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X="-176" w:tblpY="-178"/>
        <w:tblW w:w="9748" w:type="dxa"/>
        <w:tblInd w:w="0" w:type="dxa"/>
        <w:tblLayout w:type="autofit"/>
        <w:tblCellMar>
          <w:top w:w="0" w:type="dxa"/>
          <w:left w:w="108" w:type="dxa"/>
          <w:bottom w:w="0" w:type="dxa"/>
          <w:right w:w="108" w:type="dxa"/>
        </w:tblCellMar>
      </w:tblPr>
      <w:tblGrid>
        <w:gridCol w:w="3936"/>
        <w:gridCol w:w="5812"/>
      </w:tblGrid>
      <w:tr w14:paraId="26E4E5B9">
        <w:tblPrEx>
          <w:tblCellMar>
            <w:top w:w="0" w:type="dxa"/>
            <w:left w:w="108" w:type="dxa"/>
            <w:bottom w:w="0" w:type="dxa"/>
            <w:right w:w="108" w:type="dxa"/>
          </w:tblCellMar>
        </w:tblPrEx>
        <w:tc>
          <w:tcPr>
            <w:tcW w:w="3936" w:type="dxa"/>
            <w:shd w:val="clear" w:color="auto" w:fill="auto"/>
          </w:tcPr>
          <w:p w14:paraId="3532116C">
            <w:pPr>
              <w:jc w:val="center"/>
              <w:rPr>
                <w:iCs/>
                <w:sz w:val="26"/>
                <w:szCs w:val="26"/>
              </w:rPr>
            </w:pPr>
            <w:r>
              <w:rPr>
                <w:iCs/>
                <w:sz w:val="26"/>
                <w:szCs w:val="26"/>
              </w:rPr>
              <w:t>UBND TỈNH KHÁNH HÒA</w:t>
            </w:r>
          </w:p>
          <w:p w14:paraId="699CF4FB">
            <w:pPr>
              <w:jc w:val="center"/>
              <w:rPr>
                <w:iCs/>
                <w:sz w:val="26"/>
                <w:szCs w:val="26"/>
              </w:rPr>
            </w:pPr>
            <w:r>
              <w:rPr>
                <w:b/>
                <w:iCs/>
                <w:sz w:val="26"/>
                <w:szCs w:val="26"/>
              </w:rPr>
              <mc:AlternateContent>
                <mc:Choice Requires="wps">
                  <w:drawing>
                    <wp:anchor distT="0" distB="0" distL="114300" distR="114300" simplePos="0" relativeHeight="251659264" behindDoc="0" locked="0" layoutInCell="1" allowOverlap="1">
                      <wp:simplePos x="0" y="0"/>
                      <wp:positionH relativeFrom="column">
                        <wp:posOffset>839470</wp:posOffset>
                      </wp:positionH>
                      <wp:positionV relativeFrom="paragraph">
                        <wp:posOffset>182880</wp:posOffset>
                      </wp:positionV>
                      <wp:extent cx="638810" cy="0"/>
                      <wp:effectExtent l="0" t="0" r="27940" b="19050"/>
                      <wp:wrapNone/>
                      <wp:docPr id="2" name="Line 9"/>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66.1pt;margin-top:14.4pt;height:0pt;width:50.3pt;z-index:251659264;mso-width-relative:page;mso-height-relative:page;" filled="f" stroked="t" coordsize="21600,21600" o:gfxdata="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7b35a9UAAAAJAQAADwAAAAAAAAABACAAAAAiAAAAZHJzL2Rvd25y&#10;ZXYueG1sUEsBAhQAFAAAAAgAh07iQEH1kAzIAQAAngMAAA4AAAAAAAAAAQAgAAAAJAEAAGRycy9l&#10;Mm9Eb2MueG1sUEsFBgAAAAAGAAYAWQEAAF4FAAAAAA==&#10;">
                      <v:fill on="f" focussize="0,0"/>
                      <v:stroke color="#000000" joinstyle="round"/>
                      <v:imagedata o:title=""/>
                      <o:lock v:ext="edit" aspectratio="f"/>
                    </v:line>
                  </w:pict>
                </mc:Fallback>
              </mc:AlternateContent>
            </w:r>
            <w:r>
              <w:rPr>
                <w:b/>
                <w:iCs/>
                <w:sz w:val="26"/>
                <w:szCs w:val="26"/>
              </w:rPr>
              <w:t>SỞ TƯ PHÁP</w:t>
            </w:r>
          </w:p>
          <w:p w14:paraId="5FE45F71">
            <w:pPr>
              <w:ind w:left="1" w:hanging="1"/>
              <w:jc w:val="center"/>
              <w:rPr>
                <w:b/>
                <w:iCs/>
                <w:sz w:val="26"/>
                <w:szCs w:val="26"/>
              </w:rPr>
            </w:pPr>
          </w:p>
          <w:p w14:paraId="1E90F024">
            <w:pPr>
              <w:rPr>
                <w:sz w:val="6"/>
                <w:szCs w:val="6"/>
              </w:rPr>
            </w:pPr>
            <w:r>
              <w:rPr>
                <w:b/>
                <w:iCs/>
                <w:sz w:val="26"/>
                <w:szCs w:val="26"/>
              </w:rPr>
              <w:t xml:space="preserve">            </w:t>
            </w:r>
            <w:r>
              <w:rPr>
                <w:iCs/>
                <w:sz w:val="26"/>
                <w:szCs w:val="26"/>
              </w:rPr>
              <w:t>Số:          /TTr-STP</w:t>
            </w:r>
          </w:p>
          <w:p w14:paraId="6EFBCACC">
            <w:pPr>
              <w:jc w:val="both"/>
              <w:rPr>
                <w:iCs/>
                <w:spacing w:val="-4"/>
                <w:sz w:val="26"/>
                <w:szCs w:val="26"/>
              </w:rPr>
            </w:pPr>
          </w:p>
        </w:tc>
        <w:tc>
          <w:tcPr>
            <w:tcW w:w="5812" w:type="dxa"/>
            <w:shd w:val="clear" w:color="auto" w:fill="auto"/>
          </w:tcPr>
          <w:p w14:paraId="4F865157">
            <w:pPr>
              <w:jc w:val="center"/>
              <w:rPr>
                <w:b/>
                <w:iCs/>
                <w:sz w:val="26"/>
                <w:szCs w:val="26"/>
              </w:rPr>
            </w:pPr>
            <w:r>
              <w:rPr>
                <w:b/>
                <w:iCs/>
                <w:sz w:val="26"/>
                <w:szCs w:val="26"/>
              </w:rPr>
              <w:t>CỘNG HÒA XÃ HỘI CHỦ NGHĨA VIỆT NAM</w:t>
            </w:r>
          </w:p>
          <w:p w14:paraId="047AD7F0">
            <w:pPr>
              <w:jc w:val="center"/>
              <w:rPr>
                <w:b/>
                <w:iCs/>
              </w:rPr>
            </w:pPr>
            <w:r>
              <w:rPr>
                <w:b/>
                <w:iCs/>
              </w:rPr>
              <w:t xml:space="preserve">     Độc lập – Tự do – Hạnh phúc</w:t>
            </w:r>
          </w:p>
          <w:p w14:paraId="1E010133">
            <w:pPr>
              <w:jc w:val="center"/>
              <w:rPr>
                <w:b/>
                <w:iCs/>
                <w:sz w:val="26"/>
                <w:szCs w:val="26"/>
              </w:rPr>
            </w:pPr>
            <w:r>
              <w:rPr>
                <w:b/>
                <w:iCs/>
                <w:sz w:val="26"/>
                <w:szCs w:val="26"/>
              </w:rPr>
              <mc:AlternateContent>
                <mc:Choice Requires="wps">
                  <w:drawing>
                    <wp:anchor distT="0" distB="0" distL="114300" distR="114300" simplePos="0" relativeHeight="251660288" behindDoc="0" locked="0" layoutInCell="1" allowOverlap="1">
                      <wp:simplePos x="0" y="0"/>
                      <wp:positionH relativeFrom="column">
                        <wp:posOffset>817245</wp:posOffset>
                      </wp:positionH>
                      <wp:positionV relativeFrom="paragraph">
                        <wp:posOffset>36830</wp:posOffset>
                      </wp:positionV>
                      <wp:extent cx="2131695" cy="0"/>
                      <wp:effectExtent l="0" t="0" r="0" b="0"/>
                      <wp:wrapNone/>
                      <wp:docPr id="1" name="Line 10"/>
                      <wp:cNvGraphicFramePr/>
                      <a:graphic xmlns:a="http://schemas.openxmlformats.org/drawingml/2006/main">
                        <a:graphicData uri="http://schemas.microsoft.com/office/word/2010/wordprocessingShape">
                          <wps:wsp>
                            <wps:cNvCnPr>
                              <a:cxnSpLocks noChangeShapeType="1"/>
                            </wps:cNvCnPr>
                            <wps:spPr bwMode="auto">
                              <a:xfrm>
                                <a:off x="0" y="0"/>
                                <a:ext cx="2131822"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64.35pt;margin-top:2.9pt;height:0pt;width:167.85pt;z-index:251660288;mso-width-relative:page;mso-height-relative:page;" filled="f" stroked="t" coordsize="21600,21600" o:gfxdata="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ATdSHUAAAABwEAAA8AAAAAAAAAAQAgAAAAIgAAAGRycy9kb3du&#10;cmV2LnhtbFBLAQIUABQAAAAIAIdO4kByImHVygEAAKADAAAOAAAAAAAAAAEAIAAAACMBAABkcnMv&#10;ZTJvRG9jLnhtbFBLBQYAAAAABgAGAFkBAABfBQAAAAA=&#10;">
                      <v:fill on="f" focussize="0,0"/>
                      <v:stroke color="#000000" joinstyle="round"/>
                      <v:imagedata o:title=""/>
                      <o:lock v:ext="edit" aspectratio="f"/>
                    </v:line>
                  </w:pict>
                </mc:Fallback>
              </mc:AlternateContent>
            </w:r>
          </w:p>
          <w:p w14:paraId="03DEA27E">
            <w:pPr>
              <w:jc w:val="center"/>
              <w:rPr>
                <w:i/>
                <w:iCs/>
                <w:sz w:val="26"/>
                <w:szCs w:val="26"/>
              </w:rPr>
            </w:pPr>
            <w:r>
              <w:rPr>
                <w:i/>
                <w:iCs/>
                <w:sz w:val="26"/>
                <w:szCs w:val="26"/>
              </w:rPr>
              <w:t>Khánh Hòa, ngày      tháng     năm 2025</w:t>
            </w:r>
          </w:p>
        </w:tc>
      </w:tr>
      <w:tr w14:paraId="2E9BC716">
        <w:tblPrEx>
          <w:tblCellMar>
            <w:top w:w="0" w:type="dxa"/>
            <w:left w:w="108" w:type="dxa"/>
            <w:bottom w:w="0" w:type="dxa"/>
            <w:right w:w="108" w:type="dxa"/>
          </w:tblCellMar>
        </w:tblPrEx>
        <w:tc>
          <w:tcPr>
            <w:tcW w:w="3936" w:type="dxa"/>
            <w:shd w:val="clear" w:color="auto" w:fill="auto"/>
          </w:tcPr>
          <w:p w14:paraId="0EF9E1D4">
            <w:pPr>
              <w:jc w:val="both"/>
              <w:rPr>
                <w:iCs/>
                <w:spacing w:val="-4"/>
                <w:sz w:val="26"/>
                <w:szCs w:val="26"/>
              </w:rPr>
            </w:pPr>
            <w:r>
              <w:rPr>
                <w:iCs/>
                <w:spacing w:val="-4"/>
                <w:sz w:val="26"/>
                <w:szCs w:val="26"/>
              </w:rPr>
              <mc:AlternateContent>
                <mc:Choice Requires="wps">
                  <w:drawing>
                    <wp:anchor distT="0" distB="0" distL="114300" distR="114300" simplePos="0" relativeHeight="251662336" behindDoc="0" locked="0" layoutInCell="1" allowOverlap="1">
                      <wp:simplePos x="0" y="0"/>
                      <wp:positionH relativeFrom="column">
                        <wp:posOffset>41910</wp:posOffset>
                      </wp:positionH>
                      <wp:positionV relativeFrom="paragraph">
                        <wp:posOffset>160655</wp:posOffset>
                      </wp:positionV>
                      <wp:extent cx="962025" cy="351790"/>
                      <wp:effectExtent l="9525" t="9525" r="19050" b="19685"/>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962025" cy="351790"/>
                              </a:xfrm>
                              <a:prstGeom prst="rect">
                                <a:avLst/>
                              </a:prstGeom>
                              <a:solidFill>
                                <a:srgbClr val="FFFFFF"/>
                              </a:solidFill>
                              <a:ln w="19050">
                                <a:solidFill>
                                  <a:srgbClr val="000000"/>
                                </a:solidFill>
                                <a:miter lim="800000"/>
                              </a:ln>
                            </wps:spPr>
                            <wps:txbx>
                              <w:txbxContent>
                                <w:p w14:paraId="51953B0E">
                                  <w:pPr>
                                    <w:spacing w:before="40"/>
                                    <w:jc w:val="center"/>
                                    <w:rPr>
                                      <w:b/>
                                    </w:rPr>
                                  </w:pPr>
                                  <w:r>
                                    <w:rPr>
                                      <w:b/>
                                    </w:rPr>
                                    <w:t>DỰ THẢO</w:t>
                                  </w:r>
                                </w:p>
                              </w:txbxContent>
                            </wps:txbx>
                            <wps:bodyPr rot="0" vert="horz" wrap="square" lIns="36000" tIns="36000" rIns="36000" bIns="36000" anchor="t" anchorCtr="0" upright="1">
                              <a:noAutofit/>
                            </wps:bodyPr>
                          </wps:wsp>
                        </a:graphicData>
                      </a:graphic>
                    </wp:anchor>
                  </w:drawing>
                </mc:Choice>
                <mc:Fallback>
                  <w:pict>
                    <v:shape id="_x0000_s1026" o:spid="_x0000_s1026" o:spt="202" type="#_x0000_t202" style="position:absolute;left:0pt;margin-left:3.3pt;margin-top:12.65pt;height:27.7pt;width:75.75pt;z-index:251662336;mso-width-relative:page;mso-height-relative:page;" fillcolor="#FFFFFF" filled="t" stroked="t" coordsize="21600,21600" o:gfxdata="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b72azWAAAABwEAAA8AAAAAAAAAAQAgAAAAIgAAAGRycy9kb3ducmV2LnhtbFBLAQIUABQA&#10;AAAIAIdO4kAE5NQdKwIAAIYEAAAOAAAAAAAAAAEAIAAAACUBAABkcnMvZTJvRG9jLnhtbFBLBQYA&#10;AAAABgAGAFkBAADCBQAAAAA=&#10;">
                      <v:fill on="t" focussize="0,0"/>
                      <v:stroke weight="1.5pt" color="#000000" miterlimit="8" joinstyle="miter"/>
                      <v:imagedata o:title=""/>
                      <o:lock v:ext="edit" aspectratio="f"/>
                      <v:textbox inset="1mm,1mm,1mm,1mm">
                        <w:txbxContent>
                          <w:p w14:paraId="51953B0E">
                            <w:pPr>
                              <w:spacing w:before="40"/>
                              <w:jc w:val="center"/>
                              <w:rPr>
                                <w:b/>
                              </w:rPr>
                            </w:pPr>
                            <w:r>
                              <w:rPr>
                                <w:b/>
                              </w:rPr>
                              <w:t>DỰ THẢO</w:t>
                            </w:r>
                          </w:p>
                        </w:txbxContent>
                      </v:textbox>
                    </v:shape>
                  </w:pict>
                </mc:Fallback>
              </mc:AlternateContent>
            </w:r>
          </w:p>
        </w:tc>
        <w:tc>
          <w:tcPr>
            <w:tcW w:w="5812" w:type="dxa"/>
            <w:shd w:val="clear" w:color="auto" w:fill="auto"/>
          </w:tcPr>
          <w:p w14:paraId="5D4006D3">
            <w:pPr>
              <w:jc w:val="center"/>
              <w:rPr>
                <w:i/>
                <w:iCs/>
                <w:sz w:val="26"/>
                <w:szCs w:val="26"/>
              </w:rPr>
            </w:pPr>
          </w:p>
        </w:tc>
      </w:tr>
    </w:tbl>
    <w:p w14:paraId="560C8DAF">
      <w:pPr>
        <w:jc w:val="center"/>
        <w:rPr>
          <w:b/>
        </w:rPr>
      </w:pPr>
    </w:p>
    <w:p w14:paraId="153AC95D">
      <w:pPr>
        <w:ind w:firstLine="3502" w:firstLineChars="1250"/>
        <w:jc w:val="both"/>
        <w:rPr>
          <w:b/>
        </w:rPr>
      </w:pPr>
      <w:r>
        <w:rPr>
          <w:b/>
        </w:rPr>
        <w:t>TỜ TRÌNH</w:t>
      </w:r>
    </w:p>
    <w:p w14:paraId="64D8110D">
      <w:pPr>
        <w:jc w:val="center"/>
        <w:rPr>
          <w:b/>
          <w:bCs/>
          <w:spacing w:val="-4"/>
        </w:rPr>
      </w:pPr>
      <w:r>
        <w:rPr>
          <w:b/>
        </w:rPr>
        <w:t xml:space="preserve">Về việc ban hành Quyết định về việc </w:t>
      </w:r>
      <w:r>
        <w:rPr>
          <w:b/>
          <w:bCs/>
          <w:spacing w:val="-4"/>
        </w:rPr>
        <w:t xml:space="preserve">chuyển giao thẩm quyền chứng thực giao dịch từ Chủ tịch Ủy ban nhân dân cấp xã sang tổ chức hành nghề công chứng trên địa bàn tỉnh Khánh Hòa </w:t>
      </w:r>
    </w:p>
    <w:p w14:paraId="4501282D">
      <w:pPr>
        <w:jc w:val="center"/>
        <w:rPr>
          <w:b/>
        </w:rPr>
      </w:pPr>
      <w:r>
        <w:rPr>
          <w:b/>
        </w:rPr>
        <mc:AlternateContent>
          <mc:Choice Requires="wps">
            <w:drawing>
              <wp:anchor distT="0" distB="0" distL="114300" distR="114300" simplePos="0" relativeHeight="251661312" behindDoc="0" locked="0" layoutInCell="1" allowOverlap="1">
                <wp:simplePos x="0" y="0"/>
                <wp:positionH relativeFrom="column">
                  <wp:posOffset>2044700</wp:posOffset>
                </wp:positionH>
                <wp:positionV relativeFrom="paragraph">
                  <wp:posOffset>95250</wp:posOffset>
                </wp:positionV>
                <wp:extent cx="1751965" cy="0"/>
                <wp:effectExtent l="0" t="0" r="19685" b="19050"/>
                <wp:wrapNone/>
                <wp:docPr id="4" name="Line 4"/>
                <wp:cNvGraphicFramePr/>
                <a:graphic xmlns:a="http://schemas.openxmlformats.org/drawingml/2006/main">
                  <a:graphicData uri="http://schemas.microsoft.com/office/word/2010/wordprocessingShape">
                    <wps:wsp>
                      <wps:cNvCnPr>
                        <a:cxnSpLocks noChangeShapeType="1"/>
                      </wps:cNvCnPr>
                      <wps:spPr bwMode="auto">
                        <a:xfrm flipV="1">
                          <a:off x="0" y="0"/>
                          <a:ext cx="1751965" cy="0"/>
                        </a:xfrm>
                        <a:prstGeom prst="line">
                          <a:avLst/>
                        </a:prstGeom>
                        <a:noFill/>
                        <a:ln w="9525">
                          <a:solidFill>
                            <a:srgbClr val="000000"/>
                          </a:solidFill>
                          <a:round/>
                        </a:ln>
                      </wps:spPr>
                      <wps:bodyPr/>
                    </wps:wsp>
                  </a:graphicData>
                </a:graphic>
              </wp:anchor>
            </w:drawing>
          </mc:Choice>
          <mc:Fallback>
            <w:pict>
              <v:line id="Line 4" o:spid="_x0000_s1026" o:spt="20" style="position:absolute;left:0pt;flip:y;margin-left:161pt;margin-top:7.5pt;height:0pt;width:137.95pt;z-index:251661312;mso-width-relative:page;mso-height-relative:page;" filled="f" stroked="t" coordsize="21600,21600" o:gfxdata="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&#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PzoMdYAAAAJAQAADwAAAAAAAAABACAAAAAiAAAA&#10;ZHJzL2Rvd25yZXYueG1sUEsBAhQAFAAAAAgAh07iQCjSZxnQAQAAqQMAAA4AAAAAAAAAAQAgAAAA&#10;JQEAAGRycy9lMm9Eb2MueG1sUEsFBgAAAAAGAAYAWQEAAGcFAAAAAA==&#10;">
                <v:fill on="f" focussize="0,0"/>
                <v:stroke color="#000000" joinstyle="round"/>
                <v:imagedata o:title=""/>
                <o:lock v:ext="edit" aspectratio="f"/>
              </v:line>
            </w:pict>
          </mc:Fallback>
        </mc:AlternateContent>
      </w:r>
    </w:p>
    <w:p w14:paraId="77C9353C">
      <w:pPr>
        <w:jc w:val="center"/>
        <w:rPr>
          <w:b/>
        </w:rPr>
      </w:pPr>
    </w:p>
    <w:p w14:paraId="73E78093">
      <w:pPr>
        <w:jc w:val="center"/>
        <w:rPr>
          <w:color w:val="000000"/>
        </w:rPr>
      </w:pPr>
      <w:r>
        <w:rPr>
          <w:color w:val="000000"/>
        </w:rPr>
        <w:t>Kính gửi: Ủy ban nhân dân tỉnh Khánh Hòa.</w:t>
      </w:r>
    </w:p>
    <w:p w14:paraId="02EB26CC">
      <w:pPr>
        <w:jc w:val="center"/>
        <w:rPr>
          <w:color w:val="000000"/>
        </w:rPr>
      </w:pPr>
    </w:p>
    <w:p w14:paraId="1187D402">
      <w:pPr>
        <w:spacing w:before="120" w:after="120" w:line="288" w:lineRule="auto"/>
        <w:ind w:firstLine="567"/>
        <w:jc w:val="both"/>
        <w:rPr>
          <w:spacing w:val="-4"/>
        </w:rPr>
      </w:pPr>
      <w:r>
        <w:rPr>
          <w:spacing w:val="-4"/>
        </w:rPr>
        <w:t>Thực hiện quy định của Luật Ban hành văn bản quy phạm pháp luật, Luật sửa đổi, bổ sung một số điều của Luật Ban hành văn bản quy phạm pháp luật năm 2025; Sở Tư pháp kính trình UBND tỉnh dự thảo Quyết định về việc chuyển giao thẩm quyền chứng thực giao dịch từ Chủ tịch Ủy ban nhân dân cấp xã sang tổ chức hành nghề công chứng trên địa bàn tỉnh Khánh Hòa, cụ thể như sau:</w:t>
      </w:r>
    </w:p>
    <w:p w14:paraId="7CE4D5D1">
      <w:pPr>
        <w:pStyle w:val="13"/>
        <w:spacing w:before="120" w:beforeAutospacing="0" w:after="120" w:afterAutospacing="0" w:line="288" w:lineRule="auto"/>
        <w:ind w:firstLine="720"/>
        <w:jc w:val="both"/>
        <w:rPr>
          <w:b/>
          <w:bCs/>
          <w:spacing w:val="-4"/>
          <w:sz w:val="28"/>
          <w:szCs w:val="28"/>
        </w:rPr>
      </w:pPr>
      <w:r>
        <w:rPr>
          <w:b/>
          <w:bCs/>
          <w:spacing w:val="-4"/>
          <w:sz w:val="28"/>
          <w:szCs w:val="28"/>
        </w:rPr>
        <w:t xml:space="preserve">I. SỰ CẦN THIẾT BAN HÀNH VĂN BẢN </w:t>
      </w:r>
    </w:p>
    <w:p w14:paraId="292760AF">
      <w:pPr>
        <w:pStyle w:val="13"/>
        <w:spacing w:before="120" w:beforeAutospacing="0" w:after="120" w:afterAutospacing="0" w:line="288" w:lineRule="auto"/>
        <w:ind w:firstLine="720"/>
        <w:jc w:val="both"/>
        <w:rPr>
          <w:b/>
          <w:bCs/>
          <w:spacing w:val="-4"/>
          <w:sz w:val="28"/>
          <w:szCs w:val="28"/>
        </w:rPr>
      </w:pPr>
      <w:r>
        <w:rPr>
          <w:b/>
          <w:bCs/>
          <w:spacing w:val="-4"/>
          <w:sz w:val="28"/>
          <w:szCs w:val="28"/>
        </w:rPr>
        <w:t>1. Cơ sở chính trị, pháp lý</w:t>
      </w:r>
    </w:p>
    <w:p w14:paraId="509D9AFF">
      <w:pPr>
        <w:pStyle w:val="13"/>
        <w:spacing w:before="120" w:beforeAutospacing="0" w:after="120" w:afterAutospacing="0" w:line="288" w:lineRule="auto"/>
        <w:ind w:firstLine="720"/>
        <w:jc w:val="both"/>
        <w:rPr>
          <w:iCs/>
          <w:color w:val="000000" w:themeColor="text1"/>
          <w:sz w:val="28"/>
          <w:szCs w:val="28"/>
          <w:shd w:val="clear" w:color="auto" w:fill="FFFFFF"/>
          <w14:textFill>
            <w14:solidFill>
              <w14:schemeClr w14:val="tx1"/>
            </w14:solidFill>
          </w14:textFill>
        </w:rPr>
      </w:pPr>
      <w:r>
        <w:rPr>
          <w:iCs/>
          <w:color w:val="000000" w:themeColor="text1"/>
          <w:sz w:val="28"/>
          <w:szCs w:val="28"/>
          <w:shd w:val="clear" w:color="auto" w:fill="FFFFFF"/>
          <w14:textFill>
            <w14:solidFill>
              <w14:schemeClr w14:val="tx1"/>
            </w14:solidFill>
          </w14:textFill>
        </w:rPr>
        <w:t xml:space="preserve">- Ngày 26 tháng 11 năm 2024, Quốc hội thông qua Luật Công chứng số 46/2024/QH15, Luật này có hiệu lực từ ngày 01/7/2025 thay thế Luật số 53/2014/QH13; theo đó, tại khoản 3 Điều 19 Luật Công chứng năm 2024 quy định: </w:t>
      </w:r>
      <w:r>
        <w:rPr>
          <w:i/>
          <w:color w:val="000000" w:themeColor="text1"/>
          <w:sz w:val="28"/>
          <w:szCs w:val="28"/>
          <w:shd w:val="clear" w:color="auto" w:fill="FFFFFF"/>
          <w14:textFill>
            <w14:solidFill>
              <w14:schemeClr w14:val="tx1"/>
            </w14:solidFill>
          </w14:textFill>
        </w:rPr>
        <w:t>“Ủy ban nhân dân cấp tỉnh….</w:t>
      </w:r>
      <w:r>
        <w:rPr>
          <w:i/>
          <w:color w:val="000000" w:themeColor="text1"/>
          <w:sz w:val="28"/>
          <w:szCs w:val="28"/>
          <w:u w:val="single"/>
          <w:shd w:val="clear" w:color="auto" w:fill="FFFFFF"/>
          <w14:textFill>
            <w14:solidFill>
              <w14:schemeClr w14:val="tx1"/>
            </w14:solidFill>
          </w14:textFill>
        </w:rPr>
        <w:t>xem xét, quyết định chuyển giao thẩm quyền chứng thực giao dịch từ Phòng Tư pháp cấp huyện, Ủy ban nhân dân cấp xã sang tổ chức hành nghề công chứng</w:t>
      </w:r>
      <w:r>
        <w:rPr>
          <w:i/>
          <w:color w:val="000000" w:themeColor="text1"/>
          <w:sz w:val="28"/>
          <w:szCs w:val="28"/>
          <w:shd w:val="clear" w:color="auto" w:fill="FFFFFF"/>
          <w14:textFill>
            <w14:solidFill>
              <w14:schemeClr w14:val="tx1"/>
            </w14:solidFill>
          </w14:textFill>
        </w:rPr>
        <w:t xml:space="preserve"> tại những địa bàn cấp huyện đã phát triển được tổ chức hành nghề công chứng đáp ứng yêu cầu công chứng của cá nhân, tổ chức theo quy định của Chính phủ”. </w:t>
      </w:r>
    </w:p>
    <w:p w14:paraId="53D3FACA">
      <w:pPr>
        <w:pStyle w:val="13"/>
        <w:spacing w:before="120" w:beforeAutospacing="0" w:after="120" w:afterAutospacing="0" w:line="288" w:lineRule="auto"/>
        <w:ind w:firstLine="720"/>
        <w:jc w:val="both"/>
        <w:rPr>
          <w:i/>
          <w:color w:val="000000" w:themeColor="text1"/>
          <w:sz w:val="28"/>
          <w:szCs w:val="28"/>
          <w:shd w:val="clear" w:color="auto" w:fill="FFFFFF"/>
          <w14:textFill>
            <w14:solidFill>
              <w14:schemeClr w14:val="tx1"/>
            </w14:solidFill>
          </w14:textFill>
        </w:rPr>
      </w:pPr>
      <w:r>
        <w:rPr>
          <w:iCs/>
          <w:color w:val="000000" w:themeColor="text1"/>
          <w:sz w:val="28"/>
          <w:szCs w:val="28"/>
          <w:shd w:val="clear" w:color="auto" w:fill="FFFFFF"/>
          <w14:textFill>
            <w14:solidFill>
              <w14:schemeClr w14:val="tx1"/>
            </w14:solidFill>
          </w14:textFill>
        </w:rPr>
        <w:t xml:space="preserve">- Theo quy định tại điểm e khoản 1 Điều 63 Nghị định số 104/2025/NĐ-CP ngày 15/5/2025 của Chính phủ quy định chi tiết một số điều và biện pháp thi hành Luật Công chứng, UBND cấp tỉnh thực hiện việc quản lý nhà nước về công chứng tại địa phương và có các nhiệm vụ, quyền hạn </w:t>
      </w:r>
      <w:r>
        <w:rPr>
          <w:i/>
          <w:color w:val="000000" w:themeColor="text1"/>
          <w:sz w:val="28"/>
          <w:szCs w:val="28"/>
          <w:shd w:val="clear" w:color="auto" w:fill="FFFFFF"/>
          <w14:textFill>
            <w14:solidFill>
              <w14:schemeClr w14:val="tx1"/>
            </w14:solidFill>
          </w14:textFill>
        </w:rPr>
        <w:t>“X</w:t>
      </w:r>
      <w:r>
        <w:rPr>
          <w:i/>
          <w:color w:val="000000" w:themeColor="text1"/>
          <w:sz w:val="28"/>
          <w:szCs w:val="28"/>
          <w:u w:val="single"/>
          <w:shd w:val="clear" w:color="auto" w:fill="FFFFFF"/>
          <w14:textFill>
            <w14:solidFill>
              <w14:schemeClr w14:val="tx1"/>
            </w14:solidFill>
          </w14:textFill>
        </w:rPr>
        <w:t>em xét, quyết định chuyển giao thẩm quyền chứng thực giao dịch cho tổ chức hành nghề công chứng</w:t>
      </w:r>
      <w:r>
        <w:rPr>
          <w:i/>
          <w:color w:val="000000" w:themeColor="text1"/>
          <w:sz w:val="28"/>
          <w:szCs w:val="28"/>
          <w:shd w:val="clear" w:color="auto" w:fill="FFFFFF"/>
          <w14:textFill>
            <w14:solidFill>
              <w14:schemeClr w14:val="tx1"/>
            </w14:solidFill>
          </w14:textFill>
        </w:rPr>
        <w:t xml:space="preserve"> tại những địa bàn cấp huyện có ít nhất 01 tổ chức hành nghề công chứng đã được thành lập từ 02 năm trở lên và đang hoạt động ổn định, hiệu quả tại thời điểm quyết định việc chuyển giao; các tổ chức hành nghề công chứng được phân bố hợp lý, thuận lợi cho cá nhân, tổ chức có nhu cầu công chứng tại địa phương”. </w:t>
      </w:r>
    </w:p>
    <w:p w14:paraId="13B71D40">
      <w:pPr>
        <w:pStyle w:val="13"/>
        <w:spacing w:before="120" w:beforeAutospacing="0" w:after="120" w:afterAutospacing="0" w:line="288" w:lineRule="auto"/>
        <w:ind w:firstLine="720"/>
        <w:jc w:val="both"/>
        <w:rPr>
          <w:iCs/>
          <w:color w:val="000000" w:themeColor="text1"/>
          <w:sz w:val="28"/>
          <w:szCs w:val="28"/>
          <w:shd w:val="clear" w:color="auto" w:fill="FFFFFF"/>
          <w14:textFill>
            <w14:solidFill>
              <w14:schemeClr w14:val="tx1"/>
            </w14:solidFill>
          </w14:textFill>
        </w:rPr>
      </w:pPr>
      <w:r>
        <w:rPr>
          <w:iCs/>
          <w:color w:val="000000" w:themeColor="text1"/>
          <w:sz w:val="28"/>
          <w:szCs w:val="28"/>
          <w:shd w:val="clear" w:color="auto" w:fill="FFFFFF"/>
          <w14:textFill>
            <w14:solidFill>
              <w14:schemeClr w14:val="tx1"/>
            </w14:solidFill>
          </w14:textFill>
        </w:rPr>
        <w:t>Căn cứ các quy định nêu trên, việc UBND tỉnh ban hành dự thảo Quyết định là có cơ sở pháp lý, thuộc trường hợp quy định tại điểm a khoản 2 Điều 21 Luật Ban hành văn bản quy phạm pháp luật số 64/2025/QH15 (được sửa đổi, bổ sung tại khoản 3 Điều 1 Luật Sửa đổi, bổ sung một số điều của Luật Ban hành văn bản quy phạm pháp luật số 87/2025/QH15)</w:t>
      </w:r>
      <w:r>
        <w:rPr>
          <w:rStyle w:val="9"/>
          <w:iCs/>
          <w:color w:val="000000" w:themeColor="text1"/>
          <w:sz w:val="28"/>
          <w:szCs w:val="28"/>
          <w:shd w:val="clear" w:color="auto" w:fill="FFFFFF"/>
          <w14:textFill>
            <w14:solidFill>
              <w14:schemeClr w14:val="tx1"/>
            </w14:solidFill>
          </w14:textFill>
        </w:rPr>
        <w:footnoteReference w:id="0"/>
      </w:r>
      <w:r>
        <w:rPr>
          <w:iCs/>
          <w:color w:val="000000" w:themeColor="text1"/>
          <w:sz w:val="28"/>
          <w:szCs w:val="28"/>
          <w:shd w:val="clear" w:color="auto" w:fill="FFFFFF"/>
          <w14:textFill>
            <w14:solidFill>
              <w14:schemeClr w14:val="tx1"/>
            </w14:solidFill>
          </w14:textFill>
        </w:rPr>
        <w:t>.</w:t>
      </w:r>
    </w:p>
    <w:p w14:paraId="4D6B1DC8">
      <w:pPr>
        <w:pStyle w:val="13"/>
        <w:spacing w:before="120" w:beforeAutospacing="0" w:after="120" w:afterAutospacing="0" w:line="288" w:lineRule="auto"/>
        <w:ind w:firstLine="720"/>
        <w:jc w:val="both"/>
        <w:rPr>
          <w:b/>
          <w:bCs/>
          <w:spacing w:val="-4"/>
          <w:sz w:val="28"/>
          <w:szCs w:val="28"/>
        </w:rPr>
      </w:pPr>
      <w:r>
        <w:rPr>
          <w:b/>
          <w:bCs/>
          <w:spacing w:val="-4"/>
          <w:sz w:val="28"/>
          <w:szCs w:val="28"/>
        </w:rPr>
        <w:t xml:space="preserve">2. Cơ sở thực tiễn </w:t>
      </w:r>
    </w:p>
    <w:p w14:paraId="3079B1CC">
      <w:pPr>
        <w:pStyle w:val="13"/>
        <w:spacing w:before="120" w:beforeAutospacing="0" w:after="120" w:afterAutospacing="0" w:line="288" w:lineRule="auto"/>
        <w:ind w:firstLine="720"/>
        <w:jc w:val="both"/>
        <w:rPr>
          <w:iCs/>
          <w:color w:val="000000" w:themeColor="text1"/>
          <w:sz w:val="28"/>
          <w:szCs w:val="28"/>
          <w:shd w:val="clear" w:color="auto" w:fill="FFFFFF"/>
          <w14:textFill>
            <w14:solidFill>
              <w14:schemeClr w14:val="tx1"/>
            </w14:solidFill>
          </w14:textFill>
        </w:rPr>
      </w:pPr>
      <w:r>
        <w:rPr>
          <w:iCs/>
          <w:color w:val="000000" w:themeColor="text1"/>
          <w:sz w:val="28"/>
          <w:szCs w:val="28"/>
          <w:shd w:val="clear" w:color="auto" w:fill="FFFFFF"/>
          <w14:textFill>
            <w14:solidFill>
              <w14:schemeClr w14:val="tx1"/>
            </w14:solidFill>
          </w14:textFill>
        </w:rPr>
        <w:t>Sau sắp xếp đơn vị hành chính, toàn bộ thẩm quyền chứng thực thuộc cấp huyện được chuyển cho UBND cấp xã</w:t>
      </w:r>
      <w:r>
        <w:rPr>
          <w:rStyle w:val="9"/>
          <w:iCs/>
          <w:color w:val="000000" w:themeColor="text1"/>
          <w:sz w:val="28"/>
          <w:szCs w:val="28"/>
          <w:shd w:val="clear" w:color="auto" w:fill="FFFFFF"/>
          <w14:textFill>
            <w14:solidFill>
              <w14:schemeClr w14:val="tx1"/>
            </w14:solidFill>
          </w14:textFill>
        </w:rPr>
        <w:footnoteReference w:id="1"/>
      </w:r>
      <w:r>
        <w:rPr>
          <w:iCs/>
          <w:color w:val="000000" w:themeColor="text1"/>
          <w:sz w:val="28"/>
          <w:szCs w:val="28"/>
          <w:shd w:val="clear" w:color="auto" w:fill="FFFFFF"/>
          <w14:textFill>
            <w14:solidFill>
              <w14:schemeClr w14:val="tx1"/>
            </w14:solidFill>
          </w14:textFill>
        </w:rPr>
        <w:t xml:space="preserve">; theo đó, khối lượng công việc phát sinh trong lĩnh vực chứng thực rất lớn. Chỉ trong 02 tháng (từ ngày 01/07/2025 đến 31/8/2025), UBND cấp xã trên địa bàn tỉnh đã tiếp nhận và giải quyết 147.977 việc (trong đó, chứng thực 118.784 bản sao; chứng thực chữ ký 25.630 việc; chứng thực chữ ký người dịch 349 việc; chứng thực hợp đồng, giao dịch 3.214 việc). </w:t>
      </w:r>
    </w:p>
    <w:p w14:paraId="7D553986">
      <w:pPr>
        <w:pStyle w:val="13"/>
        <w:spacing w:before="120" w:beforeAutospacing="0" w:after="120" w:afterAutospacing="0" w:line="288" w:lineRule="auto"/>
        <w:ind w:firstLine="720"/>
        <w:jc w:val="both"/>
        <w:rPr>
          <w:iCs/>
          <w:color w:val="000000" w:themeColor="text1"/>
          <w:sz w:val="28"/>
          <w:szCs w:val="28"/>
          <w:shd w:val="clear" w:color="auto" w:fill="FFFFFF"/>
          <w14:textFill>
            <w14:solidFill>
              <w14:schemeClr w14:val="tx1"/>
            </w14:solidFill>
          </w14:textFill>
        </w:rPr>
      </w:pPr>
      <w:r>
        <w:rPr>
          <w:iCs/>
          <w:color w:val="000000" w:themeColor="text1"/>
          <w:sz w:val="28"/>
          <w:szCs w:val="28"/>
          <w:shd w:val="clear" w:color="auto" w:fill="FFFFFF"/>
          <w14:textFill>
            <w14:solidFill>
              <w14:schemeClr w14:val="tx1"/>
            </w14:solidFill>
          </w14:textFill>
        </w:rPr>
        <w:t>Hiện nay, toàn tỉnh có 35 tổ chức hành nghề công chứng (02 Phòng Công chứng và 33 Văn phòng công chứng); trong đó, có 34 tổ chức đã được thành lập và hoạt động ổn định từ 02 năm trở lên được phân bổ tại 17 xã, phường, cụ thể như sau:</w:t>
      </w:r>
    </w:p>
    <w:tbl>
      <w:tblPr>
        <w:tblStyle w:val="14"/>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3696"/>
        <w:gridCol w:w="4172"/>
      </w:tblGrid>
      <w:tr w14:paraId="75F0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641DD7B0">
            <w:pPr>
              <w:spacing w:before="120" w:after="120" w:line="288" w:lineRule="auto"/>
              <w:jc w:val="center"/>
              <w:rPr>
                <w:b/>
              </w:rPr>
            </w:pPr>
            <w:r>
              <w:rPr>
                <w:b/>
              </w:rPr>
              <w:t>STT</w:t>
            </w:r>
          </w:p>
        </w:tc>
        <w:tc>
          <w:tcPr>
            <w:tcW w:w="3696" w:type="dxa"/>
          </w:tcPr>
          <w:p w14:paraId="3012436B">
            <w:pPr>
              <w:spacing w:before="120" w:after="120" w:line="288" w:lineRule="auto"/>
              <w:jc w:val="center"/>
              <w:rPr>
                <w:b/>
              </w:rPr>
            </w:pPr>
            <w:r>
              <w:rPr>
                <w:b/>
              </w:rPr>
              <w:t xml:space="preserve">UBND CẤP XÃ </w:t>
            </w:r>
          </w:p>
        </w:tc>
        <w:tc>
          <w:tcPr>
            <w:tcW w:w="4172" w:type="dxa"/>
          </w:tcPr>
          <w:p w14:paraId="5C67C623">
            <w:pPr>
              <w:spacing w:before="120" w:after="120" w:line="288" w:lineRule="auto"/>
              <w:jc w:val="center"/>
              <w:rPr>
                <w:b/>
              </w:rPr>
            </w:pPr>
            <w:r>
              <w:rPr>
                <w:b/>
              </w:rPr>
              <w:t>SỐ TỔ CHỨC HÀNH NGHỀ CÔNG CHỨNG</w:t>
            </w:r>
          </w:p>
        </w:tc>
      </w:tr>
      <w:tr w14:paraId="773D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4A1D0623">
            <w:pPr>
              <w:spacing w:before="120" w:after="120" w:line="288" w:lineRule="auto"/>
              <w:jc w:val="center"/>
            </w:pPr>
            <w:r>
              <w:t>1</w:t>
            </w:r>
          </w:p>
        </w:tc>
        <w:tc>
          <w:tcPr>
            <w:tcW w:w="3696" w:type="dxa"/>
          </w:tcPr>
          <w:p w14:paraId="42061047">
            <w:pPr>
              <w:spacing w:before="120" w:after="120" w:line="288" w:lineRule="auto"/>
            </w:pPr>
            <w:r>
              <w:t>Phường Bắc Nha Trang</w:t>
            </w:r>
          </w:p>
        </w:tc>
        <w:tc>
          <w:tcPr>
            <w:tcW w:w="4172" w:type="dxa"/>
          </w:tcPr>
          <w:p w14:paraId="1D4A090F">
            <w:pPr>
              <w:spacing w:before="120" w:after="120" w:line="288" w:lineRule="auto"/>
              <w:jc w:val="center"/>
            </w:pPr>
            <w:r>
              <w:t>01 tổ chức</w:t>
            </w:r>
          </w:p>
        </w:tc>
      </w:tr>
      <w:tr w14:paraId="2DED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1A622EBB">
            <w:pPr>
              <w:spacing w:before="120" w:after="120" w:line="288" w:lineRule="auto"/>
              <w:jc w:val="center"/>
            </w:pPr>
            <w:r>
              <w:t>2</w:t>
            </w:r>
          </w:p>
        </w:tc>
        <w:tc>
          <w:tcPr>
            <w:tcW w:w="3696" w:type="dxa"/>
          </w:tcPr>
          <w:p w14:paraId="3383E5EA">
            <w:pPr>
              <w:spacing w:before="120" w:after="120" w:line="288" w:lineRule="auto"/>
            </w:pPr>
            <w:r>
              <w:t>Phường Nha Trang</w:t>
            </w:r>
          </w:p>
        </w:tc>
        <w:tc>
          <w:tcPr>
            <w:tcW w:w="4172" w:type="dxa"/>
          </w:tcPr>
          <w:p w14:paraId="390974FF">
            <w:pPr>
              <w:spacing w:before="120" w:after="120" w:line="288" w:lineRule="auto"/>
              <w:jc w:val="center"/>
            </w:pPr>
            <w:r>
              <w:t>07 tổ chức</w:t>
            </w:r>
          </w:p>
        </w:tc>
      </w:tr>
      <w:tr w14:paraId="40E5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328F201E">
            <w:pPr>
              <w:spacing w:before="120" w:after="120" w:line="288" w:lineRule="auto"/>
              <w:jc w:val="center"/>
            </w:pPr>
            <w:r>
              <w:t>3</w:t>
            </w:r>
          </w:p>
        </w:tc>
        <w:tc>
          <w:tcPr>
            <w:tcW w:w="3696" w:type="dxa"/>
          </w:tcPr>
          <w:p w14:paraId="3B49D30A">
            <w:pPr>
              <w:spacing w:before="120" w:after="120" w:line="288" w:lineRule="auto"/>
            </w:pPr>
            <w:r>
              <w:t>Phường Tây Nha Trang</w:t>
            </w:r>
          </w:p>
        </w:tc>
        <w:tc>
          <w:tcPr>
            <w:tcW w:w="4172" w:type="dxa"/>
          </w:tcPr>
          <w:p w14:paraId="4A86A53E">
            <w:pPr>
              <w:spacing w:before="120" w:after="120" w:line="288" w:lineRule="auto"/>
              <w:jc w:val="center"/>
            </w:pPr>
            <w:r>
              <w:t>02 tổ chức</w:t>
            </w:r>
          </w:p>
        </w:tc>
      </w:tr>
      <w:tr w14:paraId="5EEC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69" w:type="dxa"/>
          </w:tcPr>
          <w:p w14:paraId="7EF4E1CE">
            <w:pPr>
              <w:spacing w:before="120" w:after="120" w:line="288" w:lineRule="auto"/>
              <w:jc w:val="center"/>
            </w:pPr>
            <w:r>
              <w:t>4</w:t>
            </w:r>
          </w:p>
        </w:tc>
        <w:tc>
          <w:tcPr>
            <w:tcW w:w="3696" w:type="dxa"/>
          </w:tcPr>
          <w:p w14:paraId="35CA6255">
            <w:pPr>
              <w:spacing w:before="120" w:after="120" w:line="288" w:lineRule="auto"/>
            </w:pPr>
            <w:r>
              <w:t>Phường Nam Nha Trang</w:t>
            </w:r>
          </w:p>
        </w:tc>
        <w:tc>
          <w:tcPr>
            <w:tcW w:w="4172" w:type="dxa"/>
          </w:tcPr>
          <w:p w14:paraId="5E4CDF58">
            <w:pPr>
              <w:spacing w:before="120" w:after="120" w:line="288" w:lineRule="auto"/>
              <w:jc w:val="center"/>
            </w:pPr>
            <w:r>
              <w:t>02 tổ chức</w:t>
            </w:r>
          </w:p>
        </w:tc>
      </w:tr>
      <w:tr w14:paraId="1947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627D250E">
            <w:pPr>
              <w:spacing w:before="120" w:after="120" w:line="288" w:lineRule="auto"/>
              <w:jc w:val="center"/>
            </w:pPr>
            <w:r>
              <w:t>5</w:t>
            </w:r>
          </w:p>
        </w:tc>
        <w:tc>
          <w:tcPr>
            <w:tcW w:w="3696" w:type="dxa"/>
          </w:tcPr>
          <w:p w14:paraId="2D786B51">
            <w:pPr>
              <w:spacing w:before="120" w:after="120" w:line="288" w:lineRule="auto"/>
            </w:pPr>
            <w:r>
              <w:t>Phường Bắc Cam Ranh</w:t>
            </w:r>
          </w:p>
        </w:tc>
        <w:tc>
          <w:tcPr>
            <w:tcW w:w="4172" w:type="dxa"/>
          </w:tcPr>
          <w:p w14:paraId="5ED33B31">
            <w:pPr>
              <w:spacing w:before="120" w:after="120" w:line="288" w:lineRule="auto"/>
              <w:jc w:val="center"/>
            </w:pPr>
            <w:r>
              <w:t>01 tổ chức</w:t>
            </w:r>
          </w:p>
        </w:tc>
      </w:tr>
      <w:tr w14:paraId="0C07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65FAAA7E">
            <w:pPr>
              <w:spacing w:before="120" w:after="120" w:line="288" w:lineRule="auto"/>
              <w:jc w:val="center"/>
            </w:pPr>
            <w:r>
              <w:t>6</w:t>
            </w:r>
          </w:p>
        </w:tc>
        <w:tc>
          <w:tcPr>
            <w:tcW w:w="3696" w:type="dxa"/>
          </w:tcPr>
          <w:p w14:paraId="6359ACDA">
            <w:pPr>
              <w:spacing w:before="120" w:after="120" w:line="288" w:lineRule="auto"/>
            </w:pPr>
            <w:r>
              <w:t>Phường Cam Ranh</w:t>
            </w:r>
          </w:p>
        </w:tc>
        <w:tc>
          <w:tcPr>
            <w:tcW w:w="4172" w:type="dxa"/>
          </w:tcPr>
          <w:p w14:paraId="33F58FFA">
            <w:pPr>
              <w:spacing w:before="120" w:after="120" w:line="288" w:lineRule="auto"/>
              <w:jc w:val="center"/>
            </w:pPr>
            <w:r>
              <w:t>02 tổ chức</w:t>
            </w:r>
          </w:p>
        </w:tc>
      </w:tr>
      <w:tr w14:paraId="44C7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69" w:type="dxa"/>
          </w:tcPr>
          <w:p w14:paraId="0B4DB41C">
            <w:pPr>
              <w:spacing w:before="120" w:after="120" w:line="288" w:lineRule="auto"/>
              <w:jc w:val="center"/>
            </w:pPr>
            <w:r>
              <w:t>7</w:t>
            </w:r>
          </w:p>
        </w:tc>
        <w:tc>
          <w:tcPr>
            <w:tcW w:w="3696" w:type="dxa"/>
          </w:tcPr>
          <w:p w14:paraId="1E09E29E">
            <w:pPr>
              <w:spacing w:before="120" w:after="120" w:line="288" w:lineRule="auto"/>
            </w:pPr>
            <w:r>
              <w:t>Phường Ninh Hòa</w:t>
            </w:r>
          </w:p>
        </w:tc>
        <w:tc>
          <w:tcPr>
            <w:tcW w:w="4172" w:type="dxa"/>
          </w:tcPr>
          <w:p w14:paraId="1940DE9E">
            <w:pPr>
              <w:spacing w:before="120" w:after="120" w:line="288" w:lineRule="auto"/>
              <w:jc w:val="center"/>
            </w:pPr>
            <w:r>
              <w:t>04 tổ chức</w:t>
            </w:r>
          </w:p>
        </w:tc>
      </w:tr>
      <w:tr w14:paraId="23E5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283C6927">
            <w:pPr>
              <w:spacing w:before="120" w:after="120" w:line="288" w:lineRule="auto"/>
              <w:jc w:val="center"/>
            </w:pPr>
            <w:r>
              <w:t>8</w:t>
            </w:r>
          </w:p>
        </w:tc>
        <w:tc>
          <w:tcPr>
            <w:tcW w:w="3696" w:type="dxa"/>
          </w:tcPr>
          <w:p w14:paraId="723E70DD">
            <w:pPr>
              <w:spacing w:before="120" w:after="120" w:line="288" w:lineRule="auto"/>
            </w:pPr>
            <w:r>
              <w:t>Phường Bảo An</w:t>
            </w:r>
          </w:p>
        </w:tc>
        <w:tc>
          <w:tcPr>
            <w:tcW w:w="4172" w:type="dxa"/>
          </w:tcPr>
          <w:p w14:paraId="060477AF">
            <w:pPr>
              <w:spacing w:before="120" w:after="120" w:line="288" w:lineRule="auto"/>
              <w:jc w:val="center"/>
            </w:pPr>
            <w:r>
              <w:t>01 tổ chức</w:t>
            </w:r>
          </w:p>
        </w:tc>
      </w:tr>
      <w:tr w14:paraId="7341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57F8BE63">
            <w:pPr>
              <w:spacing w:before="120" w:after="120" w:line="288" w:lineRule="auto"/>
              <w:jc w:val="center"/>
            </w:pPr>
            <w:r>
              <w:t>9</w:t>
            </w:r>
          </w:p>
        </w:tc>
        <w:tc>
          <w:tcPr>
            <w:tcW w:w="3696" w:type="dxa"/>
          </w:tcPr>
          <w:p w14:paraId="447842D9">
            <w:pPr>
              <w:spacing w:before="120" w:after="120" w:line="288" w:lineRule="auto"/>
            </w:pPr>
            <w:r>
              <w:t>Phường Phan Rang</w:t>
            </w:r>
          </w:p>
        </w:tc>
        <w:tc>
          <w:tcPr>
            <w:tcW w:w="4172" w:type="dxa"/>
          </w:tcPr>
          <w:p w14:paraId="0D6ADF52">
            <w:pPr>
              <w:spacing w:before="120" w:after="120" w:line="288" w:lineRule="auto"/>
              <w:jc w:val="center"/>
            </w:pPr>
            <w:r>
              <w:t>02 tổ chức</w:t>
            </w:r>
          </w:p>
        </w:tc>
      </w:tr>
      <w:tr w14:paraId="40E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3FD65242">
            <w:pPr>
              <w:spacing w:before="120" w:after="120" w:line="288" w:lineRule="auto"/>
              <w:jc w:val="center"/>
            </w:pPr>
            <w:r>
              <w:t>10</w:t>
            </w:r>
          </w:p>
        </w:tc>
        <w:tc>
          <w:tcPr>
            <w:tcW w:w="3696" w:type="dxa"/>
          </w:tcPr>
          <w:p w14:paraId="3C06331E">
            <w:pPr>
              <w:spacing w:before="120" w:after="120" w:line="288" w:lineRule="auto"/>
            </w:pPr>
            <w:r>
              <w:t>Phường Ninh Chử</w:t>
            </w:r>
          </w:p>
        </w:tc>
        <w:tc>
          <w:tcPr>
            <w:tcW w:w="4172" w:type="dxa"/>
          </w:tcPr>
          <w:p w14:paraId="4304B484">
            <w:pPr>
              <w:spacing w:before="120" w:after="120" w:line="288" w:lineRule="auto"/>
              <w:jc w:val="center"/>
            </w:pPr>
            <w:r>
              <w:t>01 tổ chức</w:t>
            </w:r>
          </w:p>
        </w:tc>
      </w:tr>
      <w:tr w14:paraId="483D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169" w:type="dxa"/>
          </w:tcPr>
          <w:p w14:paraId="5A6EE8AF">
            <w:pPr>
              <w:spacing w:before="120" w:after="120" w:line="288" w:lineRule="auto"/>
              <w:jc w:val="center"/>
            </w:pPr>
            <w:r>
              <w:t>11</w:t>
            </w:r>
          </w:p>
        </w:tc>
        <w:tc>
          <w:tcPr>
            <w:tcW w:w="3696" w:type="dxa"/>
          </w:tcPr>
          <w:p w14:paraId="29181EBF">
            <w:pPr>
              <w:spacing w:before="120" w:after="120" w:line="288" w:lineRule="auto"/>
            </w:pPr>
            <w:r>
              <w:t>Xã Cam Lâm</w:t>
            </w:r>
          </w:p>
        </w:tc>
        <w:tc>
          <w:tcPr>
            <w:tcW w:w="4172" w:type="dxa"/>
          </w:tcPr>
          <w:p w14:paraId="75B81BF5">
            <w:pPr>
              <w:spacing w:before="120" w:after="120" w:line="288" w:lineRule="auto"/>
              <w:jc w:val="center"/>
            </w:pPr>
            <w:r>
              <w:t>03 tổ chức</w:t>
            </w:r>
          </w:p>
        </w:tc>
      </w:tr>
      <w:tr w14:paraId="0CA9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2BDB415E">
            <w:pPr>
              <w:spacing w:before="120" w:after="120" w:line="288" w:lineRule="auto"/>
              <w:jc w:val="center"/>
            </w:pPr>
            <w:r>
              <w:t>12</w:t>
            </w:r>
          </w:p>
        </w:tc>
        <w:tc>
          <w:tcPr>
            <w:tcW w:w="3696" w:type="dxa"/>
          </w:tcPr>
          <w:p w14:paraId="425F1CEC">
            <w:pPr>
              <w:spacing w:before="120" w:after="120" w:line="288" w:lineRule="auto"/>
            </w:pPr>
            <w:r>
              <w:t>Xã Vạn Ninh</w:t>
            </w:r>
          </w:p>
        </w:tc>
        <w:tc>
          <w:tcPr>
            <w:tcW w:w="4172" w:type="dxa"/>
          </w:tcPr>
          <w:p w14:paraId="4614C8CB">
            <w:pPr>
              <w:spacing w:before="120" w:after="120" w:line="288" w:lineRule="auto"/>
              <w:jc w:val="center"/>
            </w:pPr>
            <w:r>
              <w:t>01 tổ chức</w:t>
            </w:r>
          </w:p>
        </w:tc>
      </w:tr>
      <w:tr w14:paraId="0BC6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69" w:type="dxa"/>
          </w:tcPr>
          <w:p w14:paraId="191C40DA">
            <w:pPr>
              <w:spacing w:before="120" w:after="120" w:line="288" w:lineRule="auto"/>
              <w:jc w:val="center"/>
            </w:pPr>
            <w:r>
              <w:t>13</w:t>
            </w:r>
          </w:p>
        </w:tc>
        <w:tc>
          <w:tcPr>
            <w:tcW w:w="3696" w:type="dxa"/>
          </w:tcPr>
          <w:p w14:paraId="67414E1C">
            <w:pPr>
              <w:spacing w:before="120" w:after="120" w:line="288" w:lineRule="auto"/>
            </w:pPr>
            <w:r>
              <w:t>Xã Diên Khánh</w:t>
            </w:r>
          </w:p>
        </w:tc>
        <w:tc>
          <w:tcPr>
            <w:tcW w:w="4172" w:type="dxa"/>
          </w:tcPr>
          <w:p w14:paraId="23A12076">
            <w:pPr>
              <w:spacing w:before="120" w:after="120" w:line="288" w:lineRule="auto"/>
              <w:jc w:val="center"/>
            </w:pPr>
            <w:r>
              <w:t>03 tổ chức</w:t>
            </w:r>
          </w:p>
        </w:tc>
      </w:tr>
      <w:tr w14:paraId="7E5D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trPr>
        <w:tc>
          <w:tcPr>
            <w:tcW w:w="1169" w:type="dxa"/>
          </w:tcPr>
          <w:p w14:paraId="0B5E4616">
            <w:pPr>
              <w:spacing w:before="120" w:after="120" w:line="288" w:lineRule="auto"/>
              <w:jc w:val="center"/>
            </w:pPr>
            <w:r>
              <w:t>14</w:t>
            </w:r>
          </w:p>
        </w:tc>
        <w:tc>
          <w:tcPr>
            <w:tcW w:w="3696" w:type="dxa"/>
          </w:tcPr>
          <w:p w14:paraId="01CC2720">
            <w:pPr>
              <w:spacing w:before="120" w:after="120" w:line="288" w:lineRule="auto"/>
            </w:pPr>
            <w:r>
              <w:t>Xã Diên Lạc</w:t>
            </w:r>
          </w:p>
        </w:tc>
        <w:tc>
          <w:tcPr>
            <w:tcW w:w="4172" w:type="dxa"/>
          </w:tcPr>
          <w:p w14:paraId="4F972E06">
            <w:pPr>
              <w:spacing w:before="120" w:after="120" w:line="288" w:lineRule="auto"/>
              <w:jc w:val="center"/>
            </w:pPr>
            <w:r>
              <w:t>01 tổ chức</w:t>
            </w:r>
          </w:p>
        </w:tc>
      </w:tr>
      <w:tr w14:paraId="1D44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169" w:type="dxa"/>
          </w:tcPr>
          <w:p w14:paraId="7A04B48A">
            <w:pPr>
              <w:spacing w:before="120" w:after="120" w:line="288" w:lineRule="auto"/>
              <w:jc w:val="center"/>
            </w:pPr>
            <w:r>
              <w:t>15</w:t>
            </w:r>
          </w:p>
        </w:tc>
        <w:tc>
          <w:tcPr>
            <w:tcW w:w="3696" w:type="dxa"/>
          </w:tcPr>
          <w:p w14:paraId="72EE68A8">
            <w:pPr>
              <w:spacing w:before="120" w:after="120" w:line="288" w:lineRule="auto"/>
            </w:pPr>
            <w:r>
              <w:t>Xã Ninh Sơn</w:t>
            </w:r>
          </w:p>
        </w:tc>
        <w:tc>
          <w:tcPr>
            <w:tcW w:w="4172" w:type="dxa"/>
          </w:tcPr>
          <w:p w14:paraId="216D47CE">
            <w:pPr>
              <w:spacing w:before="120" w:after="120" w:line="288" w:lineRule="auto"/>
              <w:jc w:val="center"/>
            </w:pPr>
            <w:r>
              <w:t>01 tổ chức</w:t>
            </w:r>
          </w:p>
        </w:tc>
      </w:tr>
      <w:tr w14:paraId="34FB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137BEAD2">
            <w:pPr>
              <w:spacing w:before="120" w:after="120" w:line="288" w:lineRule="auto"/>
              <w:jc w:val="center"/>
            </w:pPr>
            <w:r>
              <w:t>16</w:t>
            </w:r>
          </w:p>
        </w:tc>
        <w:tc>
          <w:tcPr>
            <w:tcW w:w="3696" w:type="dxa"/>
          </w:tcPr>
          <w:p w14:paraId="1260C958">
            <w:pPr>
              <w:spacing w:before="120" w:after="120" w:line="288" w:lineRule="auto"/>
            </w:pPr>
            <w:r>
              <w:t>Xã Phước Dinh</w:t>
            </w:r>
          </w:p>
        </w:tc>
        <w:tc>
          <w:tcPr>
            <w:tcW w:w="4172" w:type="dxa"/>
          </w:tcPr>
          <w:p w14:paraId="406F201E">
            <w:pPr>
              <w:spacing w:before="120" w:after="120" w:line="288" w:lineRule="auto"/>
              <w:jc w:val="center"/>
            </w:pPr>
            <w:r>
              <w:t>01 tổ chức</w:t>
            </w:r>
          </w:p>
        </w:tc>
      </w:tr>
      <w:tr w14:paraId="0371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1C00259C">
            <w:pPr>
              <w:spacing w:before="120" w:after="120" w:line="288" w:lineRule="auto"/>
              <w:jc w:val="center"/>
            </w:pPr>
            <w:r>
              <w:t>17</w:t>
            </w:r>
          </w:p>
        </w:tc>
        <w:tc>
          <w:tcPr>
            <w:tcW w:w="3696" w:type="dxa"/>
          </w:tcPr>
          <w:p w14:paraId="3438FAB8">
            <w:pPr>
              <w:spacing w:before="120" w:after="120" w:line="288" w:lineRule="auto"/>
            </w:pPr>
            <w:r>
              <w:t>Xã Thuận Nam</w:t>
            </w:r>
          </w:p>
        </w:tc>
        <w:tc>
          <w:tcPr>
            <w:tcW w:w="4172" w:type="dxa"/>
          </w:tcPr>
          <w:p w14:paraId="5EDCA13F">
            <w:pPr>
              <w:spacing w:before="120" w:after="120" w:line="288" w:lineRule="auto"/>
              <w:jc w:val="center"/>
            </w:pPr>
            <w:r>
              <w:t>01 tổ chức</w:t>
            </w:r>
          </w:p>
        </w:tc>
      </w:tr>
    </w:tbl>
    <w:p w14:paraId="39D7DBC0">
      <w:pPr>
        <w:spacing w:before="120" w:after="120" w:line="288" w:lineRule="auto"/>
        <w:ind w:firstLine="567"/>
        <w:jc w:val="both"/>
      </w:pPr>
      <w:r>
        <w:t>Theo quy định của pháp luật, công chứng và chứng thực là hai hoạt động khác nhau về bản chất. Công chứng viên chứng nhận tính xác thực, tính hợp pháp của giao dịch và chịu trách nhiệm về nội dung mà mình công chứng (chịu trách nhiệm về mặt nội dung)</w:t>
      </w:r>
      <w:r>
        <w:rPr>
          <w:vertAlign w:val="superscript"/>
        </w:rPr>
        <w:t>3</w:t>
      </w:r>
      <w:r>
        <w:t>. Trong khi đó, người chứng thực chỉ chịu trách nhiệm về thời gian, địa điểm giao kết hợp đồng, giao dịch, năng lực hành vi dân sự, ý chí tự nguyện, chữ ký hoặc điểm chỉ của các bên tham gia hợp đồng, giao dịch (chỉ chịu trách nhiệm về hình thức và chủ thể; không chịu trách nhiệm về nội dụng của hợp đồng, giao dịch được chứng thực, trừ trường hợp người thực hiện chứng thực biết rõ ràng là hợp đồng, giao dịch đó trái pháp luật)</w:t>
      </w:r>
      <w:r>
        <w:rPr>
          <w:rStyle w:val="9"/>
        </w:rPr>
        <w:footnoteReference w:id="2"/>
      </w:r>
      <w:r>
        <w:t xml:space="preserve"> …, dẫn đến dễ phát sinh hậu quả pháp lý phức tạp, rủi ro cao. </w:t>
      </w:r>
    </w:p>
    <w:p w14:paraId="5C54FDD7">
      <w:pPr>
        <w:spacing w:before="120" w:after="120" w:line="288" w:lineRule="auto"/>
        <w:ind w:firstLine="720"/>
        <w:jc w:val="both"/>
      </w:pPr>
      <w:r>
        <w:t>Do đó, việc ban hành văn bản quy phạm pháp luật quy định chuyển giao thẩm quyền chứng thực giao dịch từ Chủ tịch UBND cấp xã sang tổ chức hành nghề công chứng theo trình tự, thủ tục rút gọn là rất cần thiết, đúng quy định pháp luật; hoàn toàn phù hợp với chủ trương xã hội hoá hoạt động công chứng thông qua việc giao cho công chứng viên của tổ chức hành nghề công chứng thực hiện, bảo đảm an toàn pháp lý cho các bên tham gia giao dịch, phòng ngừa tranh chấp; góp phần bảo vệ quyền, lợi ích hợp pháp của cá nhân, tổ chức, ổn định và phát triển kinh tế - xã hội; đồng thời, giúp giảm tải một lượng lớn công việc cho công chức tại UBND cấp xã, tập trung nguồn lực vào thực hiện tốt nhiệm vụ quản lý nhà nước của địa phương và rút ngắn thời gian xử lý hồ sơ, giảm chi phí đi lại cho người dân và doanh nghiệp.</w:t>
      </w:r>
    </w:p>
    <w:p w14:paraId="65258F7F">
      <w:pPr>
        <w:spacing w:before="120" w:after="120" w:line="288" w:lineRule="auto"/>
        <w:ind w:firstLine="567"/>
        <w:jc w:val="both"/>
        <w:rPr>
          <w:rFonts w:hint="default"/>
          <w:b/>
          <w:lang w:val="en-US"/>
        </w:rPr>
      </w:pPr>
      <w:r>
        <w:rPr>
          <w:b/>
        </w:rPr>
        <w:t>II. MỤC ĐÍCH BAN HÀNH, QUAN ĐIỂM XÂY DỰNG DỰ THẢO</w:t>
      </w:r>
      <w:r>
        <w:rPr>
          <w:rFonts w:hint="default"/>
          <w:b/>
          <w:lang w:val="en-US"/>
        </w:rPr>
        <w:t xml:space="preserve"> QUYẾT ĐỊNH</w:t>
      </w:r>
    </w:p>
    <w:p w14:paraId="60963B27">
      <w:pPr>
        <w:spacing w:before="120" w:after="120" w:line="288" w:lineRule="auto"/>
        <w:ind w:firstLine="567"/>
        <w:jc w:val="both"/>
        <w:rPr>
          <w:b/>
        </w:rPr>
      </w:pPr>
      <w:r>
        <w:rPr>
          <w:b/>
        </w:rPr>
        <w:t>1. Mục đích ban hành văn bản</w:t>
      </w:r>
    </w:p>
    <w:p w14:paraId="5839D88C">
      <w:pPr>
        <w:spacing w:before="120" w:after="120" w:line="288" w:lineRule="auto"/>
        <w:ind w:firstLine="567"/>
        <w:jc w:val="both"/>
      </w:pPr>
      <w:r>
        <w:rPr>
          <w:lang w:eastAsia="zh-CN"/>
        </w:rPr>
        <w:t>Việc chuyển giao thẩm quyền chứng thực giao dịch từ Chủ tịch Ủy ban nhân dân cấp xã sang tổ chức hành nghề công chứng góp phần bảo đảm an toàn pháp lý cho các bên tham gia giao dịch, phòng ngừa tranh chấp; góp phần bảo vệ quyền, lợi ích hợp pháp của cá nhân, tổ chức, ổn định và phát triển kinh tế - xã hội; đồng thời, giúp giảm tải một lượng lớn công việc cho Chủ tịch UBND và công chức tại UBND cấp xã, tập trung nguồn lực vào thực hiện tốt nhiệm vụ quản lý nhà nước của địa phương.</w:t>
      </w:r>
    </w:p>
    <w:p w14:paraId="1F969463">
      <w:pPr>
        <w:numPr>
          <w:ilvl w:val="0"/>
          <w:numId w:val="1"/>
        </w:numPr>
        <w:spacing w:before="120" w:after="120" w:line="288" w:lineRule="auto"/>
        <w:ind w:firstLine="567"/>
        <w:jc w:val="both"/>
        <w:rPr>
          <w:b/>
        </w:rPr>
      </w:pPr>
      <w:r>
        <w:rPr>
          <w:b/>
        </w:rPr>
        <w:t>Quan điểm xây dựng văn bản</w:t>
      </w:r>
    </w:p>
    <w:p w14:paraId="4749FCDD">
      <w:pPr>
        <w:spacing w:before="120" w:after="120" w:line="288" w:lineRule="auto"/>
        <w:ind w:firstLine="720"/>
        <w:jc w:val="both"/>
        <w:rPr>
          <w:lang w:eastAsia="zh-CN"/>
        </w:rPr>
      </w:pPr>
      <w:r>
        <w:rPr>
          <w:lang w:eastAsia="zh-CN"/>
        </w:rPr>
        <w:t xml:space="preserve">- Việc ban hành Quyết định chuyển giao thẩm quyền chứng thực giao dịch từ Chủ tịch Ủy ban nhân dân cấp xã sang tổ chức hành nghề công chứng trên địa bàn tỉnh Khánh Hòa bảo đảm tuân thủ đúng quy định của Luật Ban hành văn bản quy phạm pháp luật năm 2025 và các văn bản hướng dẫn thi hành về thẩm quyền, trình tự, thủ tục, thể thức và kỹ thuật soạn thảo văn bản quy phạm pháp luật. </w:t>
      </w:r>
    </w:p>
    <w:p w14:paraId="10F9C9E3">
      <w:pPr>
        <w:spacing w:before="120" w:after="120" w:line="288" w:lineRule="auto"/>
        <w:ind w:firstLine="720"/>
        <w:jc w:val="both"/>
        <w:rPr>
          <w:lang w:eastAsia="zh-CN"/>
        </w:rPr>
      </w:pPr>
      <w:r>
        <w:rPr>
          <w:lang w:eastAsia="zh-CN"/>
        </w:rPr>
        <w:t xml:space="preserve">- Bảo đảm tính hợp hiến, hợp pháp và phù hợp với chủ trương, đường lối  của Đảng, chính sách của Nhà nước. </w:t>
      </w:r>
    </w:p>
    <w:p w14:paraId="44AD8F99">
      <w:pPr>
        <w:spacing w:before="120" w:after="120" w:line="288" w:lineRule="auto"/>
        <w:ind w:firstLine="720"/>
        <w:jc w:val="both"/>
      </w:pPr>
      <w:r>
        <w:rPr>
          <w:lang w:eastAsia="zh-CN"/>
        </w:rPr>
        <w:t xml:space="preserve">- Bảo đảm tính minh bạch, công khai và thuận lợi cho cơ quan, tổ chức, cá </w:t>
      </w:r>
    </w:p>
    <w:p w14:paraId="5107640A">
      <w:pPr>
        <w:spacing w:before="120" w:after="120" w:line="288" w:lineRule="auto"/>
        <w:jc w:val="both"/>
      </w:pPr>
      <w:r>
        <w:rPr>
          <w:lang w:eastAsia="zh-CN"/>
        </w:rPr>
        <w:t>nhân trong quá trình thực hiện.</w:t>
      </w:r>
    </w:p>
    <w:p w14:paraId="106696F1">
      <w:pPr>
        <w:spacing w:before="120" w:after="120" w:line="288" w:lineRule="auto"/>
        <w:ind w:firstLine="567"/>
        <w:jc w:val="both"/>
        <w:rPr>
          <w:b/>
        </w:rPr>
      </w:pPr>
      <w:r>
        <w:rPr>
          <w:b/>
        </w:rPr>
        <w:t>III. QUÁ TRÌNH XÂY DỰNG DỰ THẢO QUYẾT ĐỊNH</w:t>
      </w:r>
    </w:p>
    <w:p w14:paraId="73429D5C">
      <w:pPr>
        <w:spacing w:before="120" w:after="120" w:line="288" w:lineRule="auto"/>
        <w:ind w:firstLine="567"/>
        <w:jc w:val="both"/>
        <w:rPr>
          <w:lang w:eastAsia="zh-CN"/>
        </w:rPr>
      </w:pPr>
      <w:r>
        <w:rPr>
          <w:lang w:eastAsia="zh-CN"/>
        </w:rPr>
        <w:t xml:space="preserve">Ngày 21/9/2025, UBND tỉnh Khánh Hòa có Công văn số 4259/UBND-NC; theo đó, UBND tỉnh thống nhất với đề nghị của Sở Tư pháp tại Tờ trình số 1290/TTr- STP ngày 16/9/2025; giao Sở Tư pháp chủ trì, phối với các cơ quan, tổ chức có liên quan xây dựng dự thảo Quyết định của Ủy ban nhân dân tỉnh Khánh Hòa chuyển giao thẩm quyền chứng thực giao dịch từ Ủy ban nhân dân cấp xã sang tổ chức hành nghề công chứng trên địa bàn tỉnh theo trình tự, thủ tục rút gọn. </w:t>
      </w:r>
    </w:p>
    <w:p w14:paraId="04D9D268">
      <w:pPr>
        <w:spacing w:before="120" w:after="120" w:line="288" w:lineRule="auto"/>
        <w:ind w:firstLine="567"/>
        <w:jc w:val="both"/>
        <w:rPr>
          <w:lang w:eastAsia="zh-CN"/>
        </w:rPr>
      </w:pPr>
      <w:r>
        <w:rPr>
          <w:lang w:eastAsia="zh-CN"/>
        </w:rPr>
        <w:t>Trên cơ sở đó, Sở Tư pháp đã xây dựng dự thảo và phối hợp các cơ quan liên quan</w:t>
      </w:r>
      <w:r>
        <w:rPr>
          <w:rStyle w:val="9"/>
          <w:lang w:eastAsia="zh-CN"/>
        </w:rPr>
        <w:footnoteReference w:id="3"/>
      </w:r>
      <w:r>
        <w:rPr>
          <w:lang w:eastAsia="zh-CN"/>
        </w:rPr>
        <w:t>, đăng tải dự thảo lên Trang thông tin điện tử của UBND tỉnh</w:t>
      </w:r>
      <w:r>
        <w:rPr>
          <w:vertAlign w:val="superscript"/>
          <w:lang w:eastAsia="zh-CN"/>
        </w:rPr>
        <w:t>5</w:t>
      </w:r>
      <w:r>
        <w:rPr>
          <w:lang w:eastAsia="zh-CN"/>
        </w:rPr>
        <w:t xml:space="preserve"> và Sở Tư pháp</w:t>
      </w:r>
      <w:r>
        <w:rPr>
          <w:rStyle w:val="9"/>
          <w:lang w:eastAsia="zh-CN"/>
        </w:rPr>
        <w:footnoteReference w:id="4"/>
      </w:r>
      <w:r>
        <w:rPr>
          <w:lang w:eastAsia="zh-CN"/>
        </w:rPr>
        <w:t xml:space="preserve"> lấy ý kiến đối với: Dự thảo Tờ trình và Quyết định của Ủy ban nhân dân tỉnh Khánh Hòa chuyển giao thẩm quyền chứng thực giao dịch từ Chủ tịch Ủy ban nhân dân cấp xã sang tổ chức hành nghề công chứng trên địa bàn tỉnh Khánh Hòa. </w:t>
      </w:r>
    </w:p>
    <w:p w14:paraId="495AA506">
      <w:pPr>
        <w:spacing w:before="120" w:after="120" w:line="288" w:lineRule="auto"/>
        <w:ind w:firstLine="567"/>
        <w:jc w:val="both"/>
        <w:rPr>
          <w:lang w:eastAsia="zh-CN"/>
        </w:rPr>
      </w:pPr>
      <w:r>
        <w:rPr>
          <w:lang w:eastAsia="zh-CN"/>
        </w:rPr>
        <w:t>Trên cơ sở ý kiến góp ý của các cơ quan, tổ chức; Sở Tư pháp đã nghiên cứu, rà soát, tiếp thu, giải trình và hoàn thiện dự thảo Quyết định. Ngày…/…/2025, Sở Tư pháp đã có Báo cáo thẩm định số …/BC-STP về thẩm định dự thảo Quyết định của Ủy ban nhân dân tỉnh Khánh Hòa chuyển giao thẩm quyền chứng thực giao dịch từ Chủ tịch Ủy ban nhân dân cấp xã sang tổ chức hành nghề công chứng trên địa bàn tỉnh Khánh Hòa.</w:t>
      </w:r>
    </w:p>
    <w:p w14:paraId="52A6256F">
      <w:pPr>
        <w:spacing w:before="120" w:after="120" w:line="288" w:lineRule="auto"/>
        <w:ind w:firstLine="567"/>
        <w:jc w:val="both"/>
        <w:rPr>
          <w:rFonts w:hint="default"/>
          <w:b/>
          <w:lang w:val="en-US"/>
        </w:rPr>
      </w:pPr>
      <w:r>
        <w:rPr>
          <w:b/>
        </w:rPr>
        <w:t xml:space="preserve">IV. BỐ CỤC VÀ NỘI DUNG </w:t>
      </w:r>
      <w:r>
        <w:rPr>
          <w:rFonts w:hint="default"/>
          <w:b/>
          <w:lang w:val="en-US"/>
        </w:rPr>
        <w:t>QUYẾT ĐỊNH</w:t>
      </w:r>
    </w:p>
    <w:p w14:paraId="4258B7A9">
      <w:pPr>
        <w:spacing w:before="120" w:after="120" w:line="288" w:lineRule="auto"/>
        <w:ind w:firstLine="567"/>
        <w:jc w:val="both"/>
        <w:rPr>
          <w:b/>
        </w:rPr>
      </w:pPr>
      <w:r>
        <w:rPr>
          <w:b/>
        </w:rPr>
        <w:t>1. Phạm vi điều chỉnh, đối tượng áp dụng</w:t>
      </w:r>
    </w:p>
    <w:p w14:paraId="3AAFD818">
      <w:pPr>
        <w:spacing w:before="120" w:after="120" w:line="288" w:lineRule="auto"/>
        <w:ind w:firstLine="720"/>
        <w:jc w:val="both"/>
      </w:pPr>
      <w:r>
        <w:t xml:space="preserve">Quy định việc chuyển giao thẩm quyền chứng thực giao dịch từ Chủ tịch Ủy ban nhân dân cấp xã sang các tổ chức hành nghề công chứng trên địa bàn tỉnh Khánh Hòa theo quy định tại khoản 3 Điều 19 Luật Công chứng 2024 và điểm e khoản 1 Điều 63 Nghị định số 104/2025/NĐ-CP ngày 15/5/2025 của Chính phủ quy định chi tiết một số điều và biện pháp thi hành luật công chứng. </w:t>
      </w:r>
    </w:p>
    <w:p w14:paraId="06E4D031">
      <w:pPr>
        <w:spacing w:before="120" w:after="120" w:line="288" w:lineRule="auto"/>
        <w:ind w:firstLine="720"/>
        <w:jc w:val="both"/>
      </w:pPr>
      <w:r>
        <w:t xml:space="preserve">Áp dụng đối với Chủ tịch Ủy ban nhân dân cấp xã (gồm xã, phường, đặc khu); các tổ chức hành nghề công chứng và các cơ quan, tổ chức, cá nhân liên quan đến hoạt động chứng thực và quản lý nhà nước về chứng thực trên địa bàn tỉnh Khánh Hòa. </w:t>
      </w:r>
    </w:p>
    <w:p w14:paraId="3C41AFF9">
      <w:pPr>
        <w:spacing w:before="120" w:after="120" w:line="288" w:lineRule="auto"/>
        <w:ind w:firstLine="567"/>
        <w:jc w:val="both"/>
        <w:rPr>
          <w:b/>
        </w:rPr>
      </w:pPr>
      <w:r>
        <w:rPr>
          <w:b/>
        </w:rPr>
        <w:t>2. Bố cục của dự thảo Quyết định</w:t>
      </w:r>
    </w:p>
    <w:p w14:paraId="38423AC8">
      <w:pPr>
        <w:spacing w:before="120" w:after="120" w:line="288" w:lineRule="auto"/>
        <w:ind w:firstLine="567"/>
        <w:jc w:val="both"/>
      </w:pPr>
      <w:r>
        <w:t>Dự thảo Quyết định gồm 5 Điều, được bố cục như sau:</w:t>
      </w:r>
    </w:p>
    <w:p w14:paraId="5F3B04DA">
      <w:pPr>
        <w:spacing w:before="120" w:after="120" w:line="288" w:lineRule="auto"/>
        <w:ind w:firstLine="567"/>
        <w:jc w:val="both"/>
      </w:pPr>
      <w:r>
        <w:t xml:space="preserve">- Điều 1: Phạm vi điều chỉnh; </w:t>
      </w:r>
    </w:p>
    <w:p w14:paraId="1C8C2ACC">
      <w:pPr>
        <w:spacing w:before="120" w:after="120" w:line="288" w:lineRule="auto"/>
        <w:ind w:firstLine="567"/>
        <w:jc w:val="both"/>
      </w:pPr>
      <w:r>
        <w:t>- Điều 2: Đối tượng áp dụng;</w:t>
      </w:r>
    </w:p>
    <w:p w14:paraId="15A1EC85">
      <w:pPr>
        <w:spacing w:before="120" w:after="120" w:line="288" w:lineRule="auto"/>
        <w:ind w:firstLine="567"/>
        <w:jc w:val="both"/>
      </w:pPr>
      <w:r>
        <w:t xml:space="preserve">- Điều 3: Chuyển giao thẩm quyền chứng thực giao dịch; </w:t>
      </w:r>
    </w:p>
    <w:p w14:paraId="7DDFA360">
      <w:pPr>
        <w:spacing w:before="120" w:after="120" w:line="288" w:lineRule="auto"/>
        <w:ind w:firstLine="567"/>
        <w:jc w:val="both"/>
      </w:pPr>
      <w:r>
        <w:t xml:space="preserve">- Điều 4: Tổ chức thực hiện; </w:t>
      </w:r>
    </w:p>
    <w:p w14:paraId="4AB8C47D">
      <w:pPr>
        <w:spacing w:before="120" w:after="120" w:line="288" w:lineRule="auto"/>
        <w:ind w:firstLine="567"/>
        <w:jc w:val="both"/>
      </w:pPr>
      <w:r>
        <w:t>- Điều 5: Điều khoản thi hành.</w:t>
      </w:r>
    </w:p>
    <w:p w14:paraId="00007AB7">
      <w:pPr>
        <w:numPr>
          <w:ilvl w:val="0"/>
          <w:numId w:val="1"/>
        </w:numPr>
        <w:spacing w:before="120" w:after="120" w:line="288" w:lineRule="auto"/>
        <w:ind w:firstLine="567"/>
        <w:jc w:val="both"/>
        <w:rPr>
          <w:b/>
          <w:bCs/>
        </w:rPr>
      </w:pPr>
      <w:r>
        <w:rPr>
          <w:b/>
          <w:bCs/>
        </w:rPr>
        <w:t>Nội dung của dự thảo Quyết định</w:t>
      </w:r>
    </w:p>
    <w:p w14:paraId="0D55D54D">
      <w:pPr>
        <w:pStyle w:val="13"/>
        <w:spacing w:before="120" w:beforeAutospacing="0" w:after="120" w:afterAutospacing="0" w:line="288" w:lineRule="auto"/>
        <w:ind w:firstLine="720"/>
        <w:jc w:val="both"/>
        <w:rPr>
          <w:spacing w:val="-4"/>
          <w:sz w:val="28"/>
          <w:szCs w:val="28"/>
        </w:rPr>
      </w:pPr>
      <w:r>
        <w:rPr>
          <w:spacing w:val="-4"/>
          <w:sz w:val="28"/>
          <w:szCs w:val="28"/>
        </w:rPr>
        <w:t>Dự thảo Quyết định gồm 05 điều, cụ thể:</w:t>
      </w:r>
    </w:p>
    <w:p w14:paraId="5253DD02">
      <w:pPr>
        <w:pStyle w:val="13"/>
        <w:spacing w:before="120" w:beforeAutospacing="0" w:after="120" w:afterAutospacing="0" w:line="288" w:lineRule="auto"/>
        <w:ind w:firstLine="720"/>
        <w:jc w:val="both"/>
        <w:rPr>
          <w:spacing w:val="-4"/>
          <w:sz w:val="28"/>
          <w:szCs w:val="28"/>
        </w:rPr>
      </w:pPr>
      <w:r>
        <w:rPr>
          <w:spacing w:val="-4"/>
          <w:sz w:val="28"/>
          <w:szCs w:val="28"/>
        </w:rPr>
        <w:t xml:space="preserve">- Điều 1 về phạm vi điều chỉnh: </w:t>
      </w:r>
    </w:p>
    <w:p w14:paraId="4C48AD97">
      <w:pPr>
        <w:spacing w:before="120" w:after="120" w:line="288" w:lineRule="auto"/>
        <w:ind w:firstLine="851"/>
        <w:jc w:val="both"/>
      </w:pPr>
      <w:r>
        <w:t>Quyết định này quy định việc chuyển giao thẩm quyền chứng thực giao dịch từ Chủ tịch Ủy ban nhân dân cấp xã sang các tổ chức hành nghề công chứng trên địa bàn tỉnh Khánh Hòa theo quy định tại khoản 3 Điều 19 Luật Công chứng 2024 và điểm e khoản 1 Điều 63 Nghị định số 104/2025/NĐ-CP ngày 15/5/2025 của Chính phủ quy định chi tiết một số điều và biện pháp thi hành luật công chứng.</w:t>
      </w:r>
    </w:p>
    <w:p w14:paraId="4BD9BFF8">
      <w:pPr>
        <w:pStyle w:val="13"/>
        <w:spacing w:before="120" w:beforeAutospacing="0" w:after="120" w:afterAutospacing="0" w:line="288" w:lineRule="auto"/>
        <w:ind w:firstLine="720"/>
        <w:jc w:val="both"/>
        <w:rPr>
          <w:spacing w:val="-4"/>
          <w:sz w:val="28"/>
          <w:szCs w:val="28"/>
        </w:rPr>
      </w:pPr>
      <w:r>
        <w:rPr>
          <w:spacing w:val="-4"/>
          <w:sz w:val="28"/>
          <w:szCs w:val="28"/>
        </w:rPr>
        <w:t>- Điều 2 về đối tượng áp dụng, gồm:</w:t>
      </w:r>
    </w:p>
    <w:p w14:paraId="3680CF8E">
      <w:pPr>
        <w:spacing w:before="120" w:after="120" w:line="288" w:lineRule="auto"/>
        <w:ind w:firstLine="851"/>
        <w:jc w:val="both"/>
      </w:pPr>
      <w:r>
        <w:t>Quyết định này áp dụng đối với Chủ tịch Ủy ban nhân dân các xã, phường, đặc khu (sau đây gọi là Chủ tịch Ủy ban nhân dân cấp xã); các tổ chức hành nghề công chứng và các cơ quan, tổ chức, cá nhân liên quan đến hoạt động chứng thực và quản lý nhà nước về chứng thực trên địa bàn tỉnh Khánh Hòa.</w:t>
      </w:r>
    </w:p>
    <w:p w14:paraId="3CE9C217">
      <w:pPr>
        <w:spacing w:before="120" w:after="120" w:line="288" w:lineRule="auto"/>
        <w:ind w:firstLine="720"/>
        <w:jc w:val="both"/>
      </w:pPr>
      <w:r>
        <w:rPr>
          <w:spacing w:val="-4"/>
        </w:rPr>
        <w:t>- Điều 3 về c</w:t>
      </w:r>
      <w:r>
        <w:t xml:space="preserve">huyển giao thẩm quyền chứng thực giao dịch: </w:t>
      </w:r>
    </w:p>
    <w:p w14:paraId="5737DA1C">
      <w:pPr>
        <w:spacing w:before="120" w:after="120" w:line="288" w:lineRule="auto"/>
        <w:ind w:firstLine="851"/>
        <w:jc w:val="both"/>
      </w:pPr>
      <w:r>
        <w:t xml:space="preserve">Chủ tịch Ủy ban nhân dân cấp xã thực hiện chuyển giao thẩm quyền chứng thực giao dịch quy định tại các điểm d, đ, e, g, h, i khoản 1 Điều 5 Nghị định số 23/2015/NĐ-CP ngày 16 tháng 02 năm 2015 của Chính phủ về cấp bản sao từ sổ gốc, chứng thực bản sao từ bản chính, chứng thực chữ ký và chứng thực hợp đồng, giao dịch </w:t>
      </w:r>
      <w:r>
        <w:rPr>
          <w:i/>
        </w:rPr>
        <w:t>(được sửa đổi, bổ sung tại khoản 2 Điều 1 Nghị định số 280/2025/NĐ-CP ngày 27 tháng 10 năm 2025 của Chính phủ 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w:t>
      </w:r>
      <w:r>
        <w:t xml:space="preserve"> sang các tổ chức hành nghề công chứng gồm: </w:t>
      </w:r>
    </w:p>
    <w:p w14:paraId="3CFC1FDA">
      <w:pPr>
        <w:spacing w:before="120" w:after="120" w:line="288" w:lineRule="auto"/>
        <w:ind w:firstLine="851"/>
        <w:jc w:val="both"/>
      </w:pPr>
      <w:r>
        <w:t>+ Chủ tịch Ủy ban nhân dân các phường: Bảo An, Ninh Chử, Phan Rang, Cam Ranh, Bắc Cam Ranh, Bắc Nha Trang, Nam Nha Trang, Nha Trang, Tây Nha Trang, Ninh Hòa.</w:t>
      </w:r>
    </w:p>
    <w:p w14:paraId="23590B91">
      <w:pPr>
        <w:spacing w:before="120" w:after="120" w:line="288" w:lineRule="auto"/>
        <w:ind w:firstLine="851"/>
        <w:jc w:val="both"/>
      </w:pPr>
      <w:r>
        <w:t>+ Chủ tịch Ủy ban nhân dân các xã: Ninh Sơn, Phước Dinh, Cam Lâm, Diên Khánh, Diên Lạc, Vạn Ninh, Thuận Nam.</w:t>
      </w:r>
    </w:p>
    <w:p w14:paraId="740E75BB">
      <w:pPr>
        <w:spacing w:before="120" w:after="120" w:line="288" w:lineRule="auto"/>
        <w:ind w:firstLine="720"/>
        <w:jc w:val="both"/>
        <w:rPr>
          <w:bCs/>
        </w:rPr>
      </w:pPr>
      <w:r>
        <w:t xml:space="preserve">- </w:t>
      </w:r>
      <w:r>
        <w:rPr>
          <w:bCs/>
        </w:rPr>
        <w:t>Điều 4 về Tổ chức thực hiện</w:t>
      </w:r>
    </w:p>
    <w:p w14:paraId="25313712">
      <w:pPr>
        <w:spacing w:before="120" w:after="120" w:line="288" w:lineRule="auto"/>
        <w:ind w:firstLine="851"/>
        <w:jc w:val="both"/>
      </w:pPr>
      <w:r>
        <w:t xml:space="preserve">+ Kể từ ngày Quyết định này có hiệu lực, Chủ tịch Ủy ban nhân dân cấp xã quy định tại khoản 1, khoản 2 Điều 3 Quyết định này chấm dứt thẩm quyền chứng thực giao dịch. </w:t>
      </w:r>
    </w:p>
    <w:p w14:paraId="4230B2C6">
      <w:pPr>
        <w:spacing w:before="120" w:after="120" w:line="288" w:lineRule="auto"/>
        <w:ind w:firstLine="851"/>
        <w:jc w:val="both"/>
      </w:pPr>
      <w:r>
        <w:t>+ Đối với Chủ tịch Ủy ban nhân dân cấp xã không thuộc quy định tại khoản 1, khoản 2 Điều 3 Quyết định này vẫn có trách nhiệm thực hiện chứng thực giao dịch theo quy định. Tổ chức, cá nhân khi có yêu cầu chứng thực giao dịch được quyền lựa chọn công chứng tại tổ chức hành nghề công chứng hoặc chứng thực tại Ủy ban nhân dân cấp xã theo quy định của pháp luật.</w:t>
      </w:r>
    </w:p>
    <w:p w14:paraId="70DB0020">
      <w:pPr>
        <w:spacing w:before="120" w:after="120" w:line="288" w:lineRule="auto"/>
        <w:ind w:firstLine="851"/>
        <w:jc w:val="both"/>
      </w:pPr>
      <w:r>
        <w:t xml:space="preserve">+ Sở Tư pháp có trách nhiệm thường xuyên rà soát việc chuyển giao thẩm quyền chứng thực, đề xuất Ủy ban nhân dân tỉnh xem xét, quyết định điều chỉnh danh sách các đơn vị cấp xã thực hiện chuyển giao khi có thay đổi về điều kiện theo quy định của pháp luật. </w:t>
      </w:r>
    </w:p>
    <w:p w14:paraId="4AE0FEE7">
      <w:pPr>
        <w:spacing w:before="120" w:after="120" w:line="288" w:lineRule="auto"/>
        <w:ind w:firstLine="720"/>
        <w:jc w:val="both"/>
      </w:pPr>
      <w:r>
        <w:t>- Điều 5 về  Điều khoản thi hành</w:t>
      </w:r>
    </w:p>
    <w:p w14:paraId="4A6B6B54">
      <w:pPr>
        <w:spacing w:before="120" w:after="120" w:line="288" w:lineRule="auto"/>
        <w:ind w:firstLine="720"/>
        <w:jc w:val="both"/>
      </w:pPr>
      <w:r>
        <w:rPr>
          <w:bCs/>
        </w:rPr>
        <w:t>+</w:t>
      </w:r>
      <w:r>
        <w:rPr>
          <w:b/>
        </w:rPr>
        <w:t xml:space="preserve"> </w:t>
      </w:r>
      <w:r>
        <w:t>Quyết định này có hiệu lực thi hành kể từ ngày …. /…/2025.</w:t>
      </w:r>
    </w:p>
    <w:p w14:paraId="573EC798">
      <w:pPr>
        <w:spacing w:before="120" w:after="120" w:line="288" w:lineRule="auto"/>
        <w:ind w:firstLine="720"/>
        <w:jc w:val="both"/>
      </w:pPr>
      <w:r>
        <w:t xml:space="preserve">+ Đối với hồ sơ yêu cầu chứng thực giao dịch đã được Chủ tịch Ủy ban nhân dân cấp xã quy định tại khoản 1, khoản 2 Điều 3 tiếp nhận trước ngày Quyết định này có hiệu lực thì tiếp tục giải quyết theo quy định của pháp luật về chứng thực. </w:t>
      </w:r>
    </w:p>
    <w:p w14:paraId="4CCA190E">
      <w:pPr>
        <w:spacing w:before="120" w:after="120" w:line="288" w:lineRule="auto"/>
        <w:ind w:firstLine="851"/>
        <w:jc w:val="both"/>
      </w:pPr>
      <w:r>
        <w:t>+ Chánh Văn phòng Ủy ban nhân dân tỉnh; Giám đốc Sở Tư pháp; Thủ trưởng các Sở, ban ngành tỉnh; Chủ tịch Ủy ban nhân dân xã, phường, đặc khu; các tổ chức hành nghề công chứng và các tổ chức, cá nhân có liên quan chịu trách nhiệm thi hành Quyết định này./.</w:t>
      </w:r>
    </w:p>
    <w:p w14:paraId="05079469">
      <w:pPr>
        <w:spacing w:before="120" w:after="120" w:line="288" w:lineRule="auto"/>
        <w:ind w:firstLine="567"/>
        <w:jc w:val="both"/>
        <w:rPr>
          <w:bCs/>
          <w:iCs/>
          <w:color w:val="000000" w:themeColor="text1"/>
          <w:shd w:val="clear" w:color="auto" w:fill="FFFFFF"/>
          <w14:textFill>
            <w14:solidFill>
              <w14:schemeClr w14:val="tx1"/>
            </w14:solidFill>
          </w14:textFill>
        </w:rPr>
      </w:pPr>
      <w:r>
        <w:rPr>
          <w:b/>
          <w:iCs/>
          <w:color w:val="000000" w:themeColor="text1"/>
          <w:shd w:val="clear" w:color="auto" w:fill="FFFFFF"/>
          <w14:textFill>
            <w14:solidFill>
              <w14:schemeClr w14:val="tx1"/>
            </w14:solidFill>
          </w14:textFill>
        </w:rPr>
        <w:t xml:space="preserve">V. NHỮNG NỘI DUNG BỔ SUNG MỚI SO VỚI DỰ THẢO VĂN BẢN GỬI THẨM ĐỊNH (NẾU CÓ): </w:t>
      </w:r>
    </w:p>
    <w:p w14:paraId="19C2E2D1">
      <w:pPr>
        <w:spacing w:before="120" w:after="120" w:line="288" w:lineRule="auto"/>
        <w:ind w:firstLine="567"/>
        <w:jc w:val="both"/>
        <w:rPr>
          <w:b/>
        </w:rPr>
      </w:pPr>
      <w:r>
        <w:rPr>
          <w:b/>
        </w:rPr>
        <w:t>V</w:t>
      </w:r>
      <w:r>
        <w:rPr>
          <w:rFonts w:hint="default"/>
          <w:b/>
          <w:lang w:val="en-US"/>
        </w:rPr>
        <w:t>I</w:t>
      </w:r>
      <w:r>
        <w:rPr>
          <w:b/>
        </w:rPr>
        <w:t>. DỰ KIẾN NGUỒN LỰC, ĐIỀU KIỆN ĐẢM BẢO CHO VIỆC THI HÀNH VĂN BẢN VÀ THỜI GIAN BAN HÀNH</w:t>
      </w:r>
    </w:p>
    <w:p w14:paraId="28091632">
      <w:pPr>
        <w:spacing w:before="120" w:after="120"/>
        <w:ind w:firstLine="709"/>
        <w:jc w:val="both"/>
        <w:rPr>
          <w:b/>
          <w:bCs/>
          <w:lang w:eastAsia="zh-CN"/>
        </w:rPr>
      </w:pPr>
      <w:r>
        <w:rPr>
          <w:b/>
          <w:bCs/>
          <w:lang w:eastAsia="zh-CN"/>
        </w:rPr>
        <w:t>1. Về nhân lực và tài chính</w:t>
      </w:r>
    </w:p>
    <w:p w14:paraId="52E17050">
      <w:pPr>
        <w:spacing w:before="120" w:after="120"/>
        <w:ind w:firstLine="709"/>
        <w:jc w:val="both"/>
        <w:rPr>
          <w:lang w:eastAsia="zh-CN"/>
        </w:rPr>
      </w:pPr>
      <w:r>
        <w:rPr>
          <w:lang w:eastAsia="zh-CN"/>
        </w:rPr>
        <w:t xml:space="preserve">Việc tổ chức thi hành Quyết định chuyển giao thẩm quyền chứng thực giao dịch từ </w:t>
      </w:r>
      <w:r>
        <w:rPr>
          <w:rFonts w:hint="default"/>
          <w:lang w:val="en-US" w:eastAsia="zh-CN"/>
        </w:rPr>
        <w:t xml:space="preserve">Chủ tịch </w:t>
      </w:r>
      <w:r>
        <w:rPr>
          <w:lang w:eastAsia="zh-CN"/>
        </w:rPr>
        <w:t>Ủy ban nhân dân cấp xã sang tổ chức hành nghề công chứng trên địa bàn tỉnh Khánh Hòa không làm phát sinh nguồn lực về nhân lực và tài chính.</w:t>
      </w:r>
    </w:p>
    <w:p w14:paraId="0588FE85">
      <w:pPr>
        <w:numPr>
          <w:ilvl w:val="0"/>
          <w:numId w:val="2"/>
        </w:numPr>
        <w:spacing w:before="120" w:after="120"/>
        <w:ind w:firstLine="709"/>
        <w:jc w:val="both"/>
        <w:rPr>
          <w:b/>
          <w:bCs/>
          <w:spacing w:val="-4"/>
        </w:rPr>
      </w:pPr>
      <w:r>
        <w:rPr>
          <w:b/>
          <w:bCs/>
          <w:spacing w:val="-4"/>
        </w:rPr>
        <w:t>Thời gian dự kiến trình thông qua dự thảo Quyết định</w:t>
      </w:r>
    </w:p>
    <w:p w14:paraId="6B91713B">
      <w:pPr>
        <w:spacing w:before="120" w:after="120"/>
        <w:ind w:firstLine="720"/>
        <w:jc w:val="both"/>
        <w:rPr>
          <w:spacing w:val="-4"/>
        </w:rPr>
      </w:pPr>
      <w:r>
        <w:rPr>
          <w:spacing w:val="-4"/>
        </w:rPr>
        <w:t>Sở Tư pháp kính đề xuất Ủy ban nhân dân tỉnh xem xét, thông qua dự thảo Quyết định trong tháng 1</w:t>
      </w:r>
      <w:r>
        <w:rPr>
          <w:rFonts w:hint="default"/>
          <w:spacing w:val="-4"/>
          <w:lang w:val="en-US"/>
        </w:rPr>
        <w:t>2</w:t>
      </w:r>
      <w:r>
        <w:rPr>
          <w:spacing w:val="-4"/>
        </w:rPr>
        <w:t>/2025.</w:t>
      </w:r>
    </w:p>
    <w:p w14:paraId="1452770C">
      <w:pPr>
        <w:spacing w:before="120" w:after="120"/>
        <w:ind w:firstLine="567"/>
        <w:jc w:val="both"/>
        <w:rPr>
          <w:lang w:eastAsia="zh-CN"/>
        </w:rPr>
      </w:pPr>
      <w:r>
        <w:rPr>
          <w:lang w:eastAsia="zh-CN"/>
        </w:rPr>
        <w:t xml:space="preserve">Trên đây là Tờ trình Dự thảo Quyết định chuyển giao thẩm quyền chứng thực giao dịch từ </w:t>
      </w:r>
      <w:r>
        <w:rPr>
          <w:rFonts w:hint="default"/>
          <w:lang w:val="en-US" w:eastAsia="zh-CN"/>
        </w:rPr>
        <w:t xml:space="preserve">Chủ tịch </w:t>
      </w:r>
      <w:bookmarkStart w:id="0" w:name="_GoBack"/>
      <w:bookmarkEnd w:id="0"/>
      <w:r>
        <w:rPr>
          <w:lang w:eastAsia="zh-CN"/>
        </w:rPr>
        <w:t xml:space="preserve">Ủy ban nhân dân cấp xã sang tổ chức hành nghề công chứng trên địa bàn tỉnh Khánh Hòa. Sở Tư pháp kính trình Ủy ban nhân dân tỉnh xem xét, quyết định./. </w:t>
      </w:r>
    </w:p>
    <w:p w14:paraId="2AFB97F5">
      <w:pPr>
        <w:spacing w:before="120" w:after="120"/>
        <w:ind w:firstLine="567"/>
        <w:jc w:val="both"/>
        <w:rPr>
          <w:i/>
          <w:iCs/>
          <w:lang w:eastAsia="zh-CN"/>
        </w:rPr>
      </w:pPr>
      <w:r>
        <w:rPr>
          <w:i/>
          <w:iCs/>
          <w:lang w:eastAsia="zh-CN"/>
        </w:rPr>
        <w:t xml:space="preserve">Đính kèm: </w:t>
      </w:r>
    </w:p>
    <w:p w14:paraId="15C008D5">
      <w:pPr>
        <w:ind w:firstLine="567"/>
        <w:jc w:val="both"/>
        <w:rPr>
          <w:i/>
          <w:iCs/>
          <w:lang w:eastAsia="zh-CN"/>
        </w:rPr>
      </w:pPr>
      <w:r>
        <w:rPr>
          <w:i/>
          <w:iCs/>
          <w:lang w:eastAsia="zh-CN"/>
        </w:rPr>
        <w:t xml:space="preserve">- Dự thảo Quyết định của Ủy ban nhân dân tỉnh chuyển giao thẩm quyền chứng thực giao dịch từ </w:t>
      </w:r>
      <w:r>
        <w:rPr>
          <w:rFonts w:hint="default"/>
          <w:i/>
          <w:iCs/>
          <w:lang w:val="en-US" w:eastAsia="zh-CN"/>
        </w:rPr>
        <w:t xml:space="preserve">Chủ tịch </w:t>
      </w:r>
      <w:r>
        <w:rPr>
          <w:i/>
          <w:iCs/>
          <w:lang w:eastAsia="zh-CN"/>
        </w:rPr>
        <w:t xml:space="preserve">Ủy ban nhân dân cấp xã sang tổ chức hành nghề công chứng trên địa bàn tỉnh Khánh Hòa; </w:t>
      </w:r>
    </w:p>
    <w:p w14:paraId="1B1B76F7">
      <w:pPr>
        <w:ind w:firstLine="567"/>
        <w:jc w:val="both"/>
        <w:rPr>
          <w:i/>
          <w:iCs/>
          <w:color w:val="000000" w:themeColor="text1"/>
          <w:shd w:val="clear" w:color="auto" w:fill="FFFFFF"/>
          <w14:textFill>
            <w14:solidFill>
              <w14:schemeClr w14:val="tx1"/>
            </w14:solidFill>
          </w14:textFill>
        </w:rPr>
      </w:pPr>
      <w:r>
        <w:rPr>
          <w:i/>
          <w:iCs/>
          <w:lang w:eastAsia="zh-CN"/>
        </w:rPr>
        <w:t xml:space="preserve">- </w:t>
      </w:r>
      <w:r>
        <w:rPr>
          <w:i/>
          <w:iCs/>
          <w:color w:val="000000" w:themeColor="text1"/>
          <w:shd w:val="clear" w:color="auto" w:fill="FFFFFF"/>
          <w14:textFill>
            <w14:solidFill>
              <w14:schemeClr w14:val="tx1"/>
            </w14:solidFill>
          </w14:textFill>
        </w:rPr>
        <w:t xml:space="preserve">Bảng tổng hợp ý kiến góp ý; </w:t>
      </w:r>
    </w:p>
    <w:p w14:paraId="15CB645E">
      <w:pPr>
        <w:ind w:firstLine="567"/>
        <w:jc w:val="both"/>
        <w:rPr>
          <w:i/>
          <w:iCs/>
          <w:color w:val="000000" w:themeColor="text1"/>
          <w:shd w:val="clear" w:color="auto" w:fill="FFFFFF"/>
          <w14:textFill>
            <w14:solidFill>
              <w14:schemeClr w14:val="tx1"/>
            </w14:solidFill>
          </w14:textFill>
        </w:rPr>
      </w:pPr>
      <w:r>
        <w:rPr>
          <w:i/>
          <w:iCs/>
          <w:color w:val="000000" w:themeColor="text1"/>
          <w:shd w:val="clear" w:color="auto" w:fill="FFFFFF"/>
          <w14:textFill>
            <w14:solidFill>
              <w14:schemeClr w14:val="tx1"/>
            </w14:solidFill>
          </w14:textFill>
        </w:rPr>
        <w:t xml:space="preserve">- Bản so sánh, thuyết minh nội dung dự thảo; </w:t>
      </w:r>
    </w:p>
    <w:p w14:paraId="50C46E9C">
      <w:pPr>
        <w:ind w:firstLine="567"/>
        <w:jc w:val="both"/>
        <w:rPr>
          <w:i/>
          <w:iCs/>
          <w:color w:val="000000" w:themeColor="text1"/>
          <w:shd w:val="clear" w:color="auto" w:fill="FFFFFF"/>
          <w14:textFill>
            <w14:solidFill>
              <w14:schemeClr w14:val="tx1"/>
            </w14:solidFill>
          </w14:textFill>
        </w:rPr>
      </w:pPr>
      <w:r>
        <w:rPr>
          <w:i/>
          <w:iCs/>
          <w:color w:val="000000" w:themeColor="text1"/>
          <w:shd w:val="clear" w:color="auto" w:fill="FFFFFF"/>
          <w14:textFill>
            <w14:solidFill>
              <w14:schemeClr w14:val="tx1"/>
            </w14:solidFill>
          </w14:textFill>
        </w:rPr>
        <w:t xml:space="preserve">- Báo cáo thẩm định; </w:t>
      </w:r>
    </w:p>
    <w:p w14:paraId="4C9BAAED">
      <w:pPr>
        <w:ind w:firstLine="567"/>
        <w:jc w:val="both"/>
        <w:rPr>
          <w:i/>
          <w:iCs/>
          <w:lang w:eastAsia="zh-CN"/>
        </w:rPr>
      </w:pPr>
      <w:r>
        <w:rPr>
          <w:i/>
          <w:iCs/>
          <w:color w:val="000000" w:themeColor="text1"/>
          <w:shd w:val="clear" w:color="auto" w:fill="FFFFFF"/>
          <w14:textFill>
            <w14:solidFill>
              <w14:schemeClr w14:val="tx1"/>
            </w14:solidFill>
          </w14:textFill>
        </w:rPr>
        <w:t xml:space="preserve">- </w:t>
      </w:r>
      <w:r>
        <w:rPr>
          <w:i/>
          <w:spacing w:val="-2"/>
        </w:rPr>
        <w:t>Báo cáo tiếp thu ý kiến thẩm định</w:t>
      </w:r>
      <w:r>
        <w:rPr>
          <w:i/>
          <w:iCs/>
          <w:lang w:eastAsia="zh-CN"/>
        </w:rPr>
        <w:t>.</w:t>
      </w:r>
    </w:p>
    <w:p w14:paraId="76714B4D">
      <w:pPr>
        <w:spacing w:before="120" w:after="120" w:line="288" w:lineRule="auto"/>
      </w:pPr>
    </w:p>
    <w:tbl>
      <w:tblPr>
        <w:tblStyle w:val="4"/>
        <w:tblW w:w="0" w:type="auto"/>
        <w:tblInd w:w="-106" w:type="dxa"/>
        <w:tblLayout w:type="autofit"/>
        <w:tblCellMar>
          <w:top w:w="0" w:type="dxa"/>
          <w:left w:w="108" w:type="dxa"/>
          <w:bottom w:w="0" w:type="dxa"/>
          <w:right w:w="108" w:type="dxa"/>
        </w:tblCellMar>
      </w:tblPr>
      <w:tblGrid>
        <w:gridCol w:w="4694"/>
        <w:gridCol w:w="4699"/>
      </w:tblGrid>
      <w:tr w14:paraId="19D92C06">
        <w:tblPrEx>
          <w:tblCellMar>
            <w:top w:w="0" w:type="dxa"/>
            <w:left w:w="108" w:type="dxa"/>
            <w:bottom w:w="0" w:type="dxa"/>
            <w:right w:w="108" w:type="dxa"/>
          </w:tblCellMar>
        </w:tblPrEx>
        <w:tc>
          <w:tcPr>
            <w:tcW w:w="4728" w:type="dxa"/>
          </w:tcPr>
          <w:p w14:paraId="47FA23F8">
            <w:pPr>
              <w:pStyle w:val="13"/>
              <w:spacing w:before="0" w:beforeAutospacing="0" w:after="0" w:afterAutospacing="0"/>
              <w:jc w:val="both"/>
              <w:rPr>
                <w:b/>
                <w:bCs/>
                <w:i/>
                <w:iCs/>
                <w:color w:val="000000"/>
                <w:lang w:val="af-ZA"/>
              </w:rPr>
            </w:pPr>
            <w:r>
              <w:rPr>
                <w:b/>
                <w:bCs/>
                <w:i/>
                <w:iCs/>
                <w:color w:val="000000"/>
                <w:lang w:val="af-ZA"/>
              </w:rPr>
              <w:t xml:space="preserve">Nơi nhận: </w:t>
            </w:r>
          </w:p>
          <w:p w14:paraId="45951444">
            <w:pPr>
              <w:pStyle w:val="13"/>
              <w:spacing w:before="0" w:beforeAutospacing="0" w:after="0" w:afterAutospacing="0"/>
              <w:jc w:val="both"/>
              <w:rPr>
                <w:color w:val="000000"/>
                <w:sz w:val="22"/>
                <w:szCs w:val="22"/>
                <w:lang w:val="af-ZA"/>
              </w:rPr>
            </w:pPr>
            <w:r>
              <w:rPr>
                <w:color w:val="000000"/>
                <w:sz w:val="22"/>
                <w:szCs w:val="22"/>
                <w:lang w:val="af-ZA"/>
              </w:rPr>
              <w:t>- Như trên;</w:t>
            </w:r>
          </w:p>
          <w:p w14:paraId="27941E37">
            <w:pPr>
              <w:autoSpaceDE w:val="0"/>
              <w:autoSpaceDN w:val="0"/>
              <w:adjustRightInd w:val="0"/>
              <w:jc w:val="both"/>
              <w:rPr>
                <w:sz w:val="22"/>
                <w:szCs w:val="22"/>
              </w:rPr>
            </w:pPr>
            <w:r>
              <w:rPr>
                <w:sz w:val="22"/>
                <w:szCs w:val="22"/>
              </w:rPr>
              <w:t>- Giám đốc Sở (b/c</w:t>
            </w:r>
            <w:r>
              <w:rPr>
                <w:i/>
                <w:iCs/>
                <w:sz w:val="22"/>
                <w:szCs w:val="22"/>
              </w:rPr>
              <w:t>);</w:t>
            </w:r>
          </w:p>
          <w:p w14:paraId="0B8E96D1">
            <w:pPr>
              <w:pStyle w:val="13"/>
              <w:spacing w:before="0" w:beforeAutospacing="0" w:after="0" w:afterAutospacing="0"/>
              <w:jc w:val="both"/>
              <w:rPr>
                <w:color w:val="000000"/>
                <w:sz w:val="22"/>
                <w:szCs w:val="22"/>
              </w:rPr>
            </w:pPr>
            <w:r>
              <w:rPr>
                <w:sz w:val="22"/>
                <w:szCs w:val="22"/>
              </w:rPr>
              <w:t>- L</w:t>
            </w:r>
            <w:r>
              <w:rPr>
                <w:sz w:val="22"/>
                <w:szCs w:val="22"/>
                <w:lang w:val="vi-VN"/>
              </w:rPr>
              <w:t xml:space="preserve">ưu: VT, </w:t>
            </w:r>
            <w:r>
              <w:rPr>
                <w:sz w:val="22"/>
                <w:szCs w:val="22"/>
              </w:rPr>
              <w:t>NV2, KD.</w:t>
            </w:r>
          </w:p>
          <w:p w14:paraId="425A6663">
            <w:pPr>
              <w:pStyle w:val="13"/>
              <w:spacing w:before="0" w:beforeAutospacing="0" w:after="0" w:afterAutospacing="0"/>
              <w:jc w:val="both"/>
              <w:rPr>
                <w:i/>
                <w:color w:val="000000"/>
                <w:sz w:val="22"/>
                <w:szCs w:val="22"/>
                <w:lang w:val="af-ZA"/>
              </w:rPr>
            </w:pPr>
          </w:p>
        </w:tc>
        <w:tc>
          <w:tcPr>
            <w:tcW w:w="4728" w:type="dxa"/>
          </w:tcPr>
          <w:p w14:paraId="4F2C264A">
            <w:pPr>
              <w:pStyle w:val="13"/>
              <w:spacing w:before="0" w:beforeAutospacing="0" w:after="0" w:afterAutospacing="0"/>
              <w:jc w:val="center"/>
              <w:rPr>
                <w:b/>
                <w:bCs/>
                <w:color w:val="000000"/>
                <w:sz w:val="28"/>
                <w:szCs w:val="28"/>
              </w:rPr>
            </w:pPr>
            <w:r>
              <w:rPr>
                <w:b/>
                <w:bCs/>
                <w:color w:val="000000"/>
                <w:sz w:val="28"/>
                <w:szCs w:val="28"/>
              </w:rPr>
              <w:t>KT.GIÁM ĐỐC</w:t>
            </w:r>
          </w:p>
          <w:p w14:paraId="723E1FA7">
            <w:pPr>
              <w:pStyle w:val="13"/>
              <w:spacing w:before="0" w:beforeAutospacing="0" w:after="0" w:afterAutospacing="0"/>
              <w:jc w:val="center"/>
              <w:rPr>
                <w:b/>
                <w:bCs/>
                <w:color w:val="000000"/>
                <w:sz w:val="28"/>
                <w:szCs w:val="28"/>
              </w:rPr>
            </w:pPr>
            <w:r>
              <w:rPr>
                <w:b/>
                <w:bCs/>
                <w:color w:val="000000"/>
                <w:sz w:val="28"/>
                <w:szCs w:val="28"/>
              </w:rPr>
              <w:t>PHÓ GIÁM ĐỐC</w:t>
            </w:r>
          </w:p>
          <w:p w14:paraId="792A8B7E">
            <w:pPr>
              <w:pStyle w:val="13"/>
              <w:spacing w:before="0" w:beforeAutospacing="0" w:after="0" w:afterAutospacing="0"/>
              <w:jc w:val="center"/>
              <w:rPr>
                <w:b/>
                <w:bCs/>
                <w:color w:val="000000"/>
                <w:sz w:val="28"/>
                <w:szCs w:val="28"/>
              </w:rPr>
            </w:pPr>
          </w:p>
          <w:p w14:paraId="55550004">
            <w:pPr>
              <w:pStyle w:val="13"/>
              <w:spacing w:before="0" w:beforeAutospacing="0" w:after="0" w:afterAutospacing="0"/>
              <w:jc w:val="center"/>
              <w:rPr>
                <w:b/>
                <w:bCs/>
                <w:color w:val="000000"/>
                <w:sz w:val="28"/>
                <w:szCs w:val="28"/>
              </w:rPr>
            </w:pPr>
          </w:p>
          <w:p w14:paraId="724F7551">
            <w:pPr>
              <w:pStyle w:val="13"/>
              <w:spacing w:before="0" w:beforeAutospacing="0" w:after="0" w:afterAutospacing="0"/>
              <w:rPr>
                <w:b/>
                <w:bCs/>
                <w:color w:val="000000"/>
                <w:sz w:val="28"/>
                <w:szCs w:val="28"/>
              </w:rPr>
            </w:pPr>
          </w:p>
          <w:p w14:paraId="6D6C60B8">
            <w:pPr>
              <w:pStyle w:val="13"/>
              <w:spacing w:before="0" w:beforeAutospacing="0" w:after="0" w:afterAutospacing="0"/>
              <w:jc w:val="center"/>
              <w:rPr>
                <w:b/>
                <w:bCs/>
                <w:color w:val="000000"/>
                <w:sz w:val="28"/>
                <w:szCs w:val="28"/>
              </w:rPr>
            </w:pPr>
          </w:p>
          <w:p w14:paraId="517E0344">
            <w:pPr>
              <w:pStyle w:val="13"/>
              <w:spacing w:before="0" w:beforeAutospacing="0" w:after="0" w:afterAutospacing="0"/>
              <w:jc w:val="center"/>
              <w:rPr>
                <w:b/>
                <w:bCs/>
                <w:color w:val="000000"/>
                <w:sz w:val="28"/>
                <w:szCs w:val="28"/>
              </w:rPr>
            </w:pPr>
            <w:r>
              <w:rPr>
                <w:b/>
                <w:bCs/>
                <w:color w:val="000000"/>
                <w:sz w:val="28"/>
                <w:szCs w:val="28"/>
              </w:rPr>
              <w:t>Hoàng Thị Mỹ Hạnh</w:t>
            </w:r>
          </w:p>
        </w:tc>
      </w:tr>
    </w:tbl>
    <w:p w14:paraId="59349524">
      <w:pPr>
        <w:spacing w:before="120" w:after="120" w:line="288" w:lineRule="auto"/>
        <w:jc w:val="both"/>
        <w:sectPr>
          <w:headerReference r:id="rId4" w:type="default"/>
          <w:pgSz w:w="11906" w:h="16838"/>
          <w:pgMar w:top="1134" w:right="1134" w:bottom="1134" w:left="1701" w:header="720" w:footer="720" w:gutter="0"/>
          <w:cols w:space="720" w:num="1"/>
          <w:titlePg/>
          <w:docGrid w:linePitch="381" w:charSpace="0"/>
        </w:sectPr>
      </w:pPr>
    </w:p>
    <w:p w14:paraId="74D6689A">
      <w:pPr>
        <w:spacing w:before="120" w:after="120" w:line="288" w:lineRule="auto"/>
        <w:jc w:val="both"/>
        <w:sectPr>
          <w:pgSz w:w="11906" w:h="16838"/>
          <w:pgMar w:top="1140" w:right="1140" w:bottom="1140" w:left="1701" w:header="720" w:footer="720" w:gutter="0"/>
          <w:cols w:space="720" w:num="1"/>
          <w:titlePg/>
          <w:docGrid w:linePitch="381" w:charSpace="0"/>
        </w:sectPr>
      </w:pPr>
    </w:p>
    <w:p w14:paraId="4FE60867">
      <w:pPr>
        <w:tabs>
          <w:tab w:val="left" w:pos="984"/>
        </w:tabs>
        <w:rPr>
          <w:sz w:val="24"/>
          <w:szCs w:val="24"/>
        </w:rPr>
      </w:pPr>
    </w:p>
    <w:sectPr>
      <w:pgSz w:w="11906" w:h="16838"/>
      <w:pgMar w:top="1140" w:right="1140" w:bottom="1140" w:left="1701" w:header="720" w:footer="720" w:gutter="0"/>
      <w:cols w:space="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7D67025">
      <w:pPr>
        <w:pStyle w:val="10"/>
        <w:snapToGrid w:val="0"/>
        <w:jc w:val="both"/>
      </w:pPr>
      <w:r>
        <w:rPr>
          <w:rStyle w:val="9"/>
        </w:rPr>
        <w:footnoteRef/>
      </w:r>
      <w:r>
        <w:t xml:space="preserve"> </w:t>
      </w:r>
      <w:r>
        <w:rPr>
          <w:i/>
          <w:iCs/>
          <w:color w:val="000000" w:themeColor="text1"/>
          <w:sz w:val="22"/>
          <w:szCs w:val="22"/>
          <w:shd w:val="clear" w:color="auto" w:fill="FFFFFF"/>
          <w14:textFill>
            <w14:solidFill>
              <w14:schemeClr w14:val="tx1"/>
            </w14:solidFill>
          </w14:textFill>
        </w:rPr>
        <w:t>“Điều 21. Nghị quyết của Hội đồng nhân dân cấp tỉnh, quyết định của Ủy ban nhân dân cấp tỉnh, quyết định của Chủ tịch Ủy ban nhân dân cấp tỉnh … 2. Ủy ban nhân dân cấp tỉnh ban hành quyết định để quy định: a) Chi tiết điều, khoản, điểm và các nội dung khác được giao trong văn bản quy phạm pháp luật của cơ quan nhà nước cấp trên;”</w:t>
      </w:r>
    </w:p>
  </w:footnote>
  <w:footnote w:id="1">
    <w:p w14:paraId="5C1C7597">
      <w:pPr>
        <w:pStyle w:val="10"/>
        <w:snapToGrid w:val="0"/>
        <w:jc w:val="both"/>
        <w:rPr>
          <w:i/>
          <w:iCs/>
          <w:color w:val="000000" w:themeColor="text1"/>
          <w:sz w:val="22"/>
          <w:szCs w:val="22"/>
          <w:shd w:val="clear" w:color="auto" w:fill="FFFFFF"/>
          <w14:textFill>
            <w14:solidFill>
              <w14:schemeClr w14:val="tx1"/>
            </w14:solidFill>
          </w14:textFill>
        </w:rPr>
      </w:pPr>
      <w:r>
        <w:rPr>
          <w:rStyle w:val="9"/>
        </w:rPr>
        <w:footnoteRef/>
      </w:r>
      <w:r>
        <w:t xml:space="preserve"> </w:t>
      </w:r>
      <w:r>
        <w:rPr>
          <w:i/>
          <w:iCs/>
          <w:color w:val="000000" w:themeColor="text1"/>
          <w:sz w:val="22"/>
          <w:szCs w:val="22"/>
          <w:shd w:val="clear" w:color="auto" w:fill="FFFFFF"/>
          <w14:textFill>
            <w14:solidFill>
              <w14:schemeClr w14:val="tx1"/>
            </w14:solidFill>
          </w14:textFill>
        </w:rPr>
        <w:t>Theo Nghị định số 23/2015/NĐ-CP của Chính phủ về cấp bản sao từ sổ gốc, chứng thực bản sao từ bản chính, chứng thực chữ ký và chứng thực hợp đồng, giao dịch; Nghị định 120/2015/NĐ-CP.</w:t>
      </w:r>
    </w:p>
  </w:footnote>
  <w:footnote w:id="2">
    <w:p w14:paraId="1F777A76">
      <w:pPr>
        <w:pStyle w:val="10"/>
        <w:snapToGrid w:val="0"/>
        <w:rPr>
          <w:sz w:val="22"/>
          <w:szCs w:val="22"/>
        </w:rPr>
      </w:pPr>
      <w:r>
        <w:rPr>
          <w:rStyle w:val="9"/>
        </w:rPr>
        <w:footnoteRef/>
      </w:r>
      <w:r>
        <w:t xml:space="preserve"> </w:t>
      </w:r>
      <w:r>
        <w:rPr>
          <w:sz w:val="22"/>
          <w:szCs w:val="22"/>
        </w:rPr>
        <w:t>Khoản 1 Điều 2, Điều 4 Luật Công chứng năm 2024.</w:t>
      </w:r>
    </w:p>
  </w:footnote>
  <w:footnote w:id="3">
    <w:p w14:paraId="3BC4FC75">
      <w:pPr>
        <w:rPr>
          <w:sz w:val="22"/>
          <w:szCs w:val="22"/>
        </w:rPr>
      </w:pPr>
      <w:r>
        <w:rPr>
          <w:rStyle w:val="9"/>
        </w:rPr>
        <w:footnoteRef/>
      </w:r>
      <w:r>
        <w:rPr>
          <w:sz w:val="22"/>
          <w:szCs w:val="22"/>
        </w:rPr>
        <w:t xml:space="preserve"> </w:t>
      </w:r>
      <w:r>
        <w:rPr>
          <w:rFonts w:eastAsia="SimSun"/>
          <w:color w:val="000000"/>
          <w:sz w:val="22"/>
          <w:szCs w:val="22"/>
          <w:lang w:eastAsia="zh-CN" w:bidi="ar"/>
        </w:rPr>
        <w:t>Công văn…...</w:t>
      </w:r>
    </w:p>
  </w:footnote>
  <w:footnote w:id="4">
    <w:p w14:paraId="360C29C8">
      <w:pPr>
        <w:pStyle w:val="10"/>
        <w:snapToGrid w:val="0"/>
        <w:rPr>
          <w:sz w:val="22"/>
          <w:szCs w:val="22"/>
        </w:rPr>
      </w:pPr>
      <w:r>
        <w:rPr>
          <w:rStyle w:val="9"/>
          <w:sz w:val="22"/>
          <w:szCs w:val="22"/>
        </w:rPr>
        <w:footnoteRef/>
      </w:r>
      <w:r>
        <w:rPr>
          <w:sz w:val="22"/>
          <w:szCs w:val="22"/>
        </w:rPr>
        <w:t xml:space="preserve"> Link…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569D0">
    <w:pPr>
      <w:pStyle w:val="11"/>
      <w:jc w:val="center"/>
    </w:pPr>
    <w:r>
      <w:fldChar w:fldCharType="begin"/>
    </w:r>
    <w:r>
      <w:instrText xml:space="preserve"> PAGE   \* MERGEFORMAT </w:instrText>
    </w:r>
    <w:r>
      <w:fldChar w:fldCharType="separate"/>
    </w:r>
    <w:r>
      <w:t>8</w:t>
    </w:r>
    <w:r>
      <w:fldChar w:fldCharType="end"/>
    </w:r>
  </w:p>
  <w:p w14:paraId="5205DB9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A189E"/>
    <w:multiLevelType w:val="singleLevel"/>
    <w:tmpl w:val="FB6A189E"/>
    <w:lvl w:ilvl="0" w:tentative="0">
      <w:start w:val="2"/>
      <w:numFmt w:val="decimal"/>
      <w:suff w:val="space"/>
      <w:lvlText w:val="%1."/>
      <w:lvlJc w:val="left"/>
    </w:lvl>
  </w:abstractNum>
  <w:abstractNum w:abstractNumId="1">
    <w:nsid w:val="2EA9146C"/>
    <w:multiLevelType w:val="singleLevel"/>
    <w:tmpl w:val="2EA9146C"/>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9"/>
  <w:noPunctuationKerning w:val="1"/>
  <w:characterSpacingControl w:val="doNotCompress"/>
  <w:footnotePr>
    <w:footnote w:id="10"/>
    <w:footnote w:id="1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8AD"/>
    <w:rsid w:val="000008A7"/>
    <w:rsid w:val="00011627"/>
    <w:rsid w:val="000123EB"/>
    <w:rsid w:val="00013E0C"/>
    <w:rsid w:val="0001657A"/>
    <w:rsid w:val="00022119"/>
    <w:rsid w:val="00032563"/>
    <w:rsid w:val="0004165D"/>
    <w:rsid w:val="0004479D"/>
    <w:rsid w:val="00046448"/>
    <w:rsid w:val="000470AC"/>
    <w:rsid w:val="000476D8"/>
    <w:rsid w:val="00047DBF"/>
    <w:rsid w:val="00050F12"/>
    <w:rsid w:val="00054E5A"/>
    <w:rsid w:val="00070793"/>
    <w:rsid w:val="00071438"/>
    <w:rsid w:val="000720F5"/>
    <w:rsid w:val="00074214"/>
    <w:rsid w:val="00076836"/>
    <w:rsid w:val="00077C5B"/>
    <w:rsid w:val="000872F8"/>
    <w:rsid w:val="000875D1"/>
    <w:rsid w:val="0009184A"/>
    <w:rsid w:val="000960B8"/>
    <w:rsid w:val="000A0F7A"/>
    <w:rsid w:val="000A12BA"/>
    <w:rsid w:val="000A26E2"/>
    <w:rsid w:val="000B207C"/>
    <w:rsid w:val="000B667E"/>
    <w:rsid w:val="000C1EFD"/>
    <w:rsid w:val="000D6746"/>
    <w:rsid w:val="000D69B7"/>
    <w:rsid w:val="000D73A5"/>
    <w:rsid w:val="000E10DC"/>
    <w:rsid w:val="000E1745"/>
    <w:rsid w:val="000E24AB"/>
    <w:rsid w:val="000F2EE0"/>
    <w:rsid w:val="000F3EB4"/>
    <w:rsid w:val="0010057A"/>
    <w:rsid w:val="001011C2"/>
    <w:rsid w:val="001036A9"/>
    <w:rsid w:val="00103E8C"/>
    <w:rsid w:val="001062E0"/>
    <w:rsid w:val="001073ED"/>
    <w:rsid w:val="001144F4"/>
    <w:rsid w:val="0012217C"/>
    <w:rsid w:val="00123D07"/>
    <w:rsid w:val="001318CB"/>
    <w:rsid w:val="00133F15"/>
    <w:rsid w:val="00134C15"/>
    <w:rsid w:val="0013614D"/>
    <w:rsid w:val="00141E9E"/>
    <w:rsid w:val="0015046E"/>
    <w:rsid w:val="001547FD"/>
    <w:rsid w:val="001608C8"/>
    <w:rsid w:val="0016096C"/>
    <w:rsid w:val="001621C0"/>
    <w:rsid w:val="00162319"/>
    <w:rsid w:val="001637C5"/>
    <w:rsid w:val="0016572C"/>
    <w:rsid w:val="001713E8"/>
    <w:rsid w:val="00171AF6"/>
    <w:rsid w:val="00173A8C"/>
    <w:rsid w:val="00174193"/>
    <w:rsid w:val="001805A2"/>
    <w:rsid w:val="00185AB1"/>
    <w:rsid w:val="00186F14"/>
    <w:rsid w:val="00187093"/>
    <w:rsid w:val="0019310D"/>
    <w:rsid w:val="001956EE"/>
    <w:rsid w:val="001A0E9E"/>
    <w:rsid w:val="001A4DFE"/>
    <w:rsid w:val="001C7AB0"/>
    <w:rsid w:val="001E43FE"/>
    <w:rsid w:val="001E4C46"/>
    <w:rsid w:val="001F7122"/>
    <w:rsid w:val="0020558D"/>
    <w:rsid w:val="00206F48"/>
    <w:rsid w:val="00214905"/>
    <w:rsid w:val="00215111"/>
    <w:rsid w:val="002156F4"/>
    <w:rsid w:val="00221064"/>
    <w:rsid w:val="00231E19"/>
    <w:rsid w:val="002327ED"/>
    <w:rsid w:val="00233851"/>
    <w:rsid w:val="00234798"/>
    <w:rsid w:val="002354E8"/>
    <w:rsid w:val="00241802"/>
    <w:rsid w:val="00245EB9"/>
    <w:rsid w:val="0024782E"/>
    <w:rsid w:val="00256C68"/>
    <w:rsid w:val="002614DD"/>
    <w:rsid w:val="002652C4"/>
    <w:rsid w:val="00265B12"/>
    <w:rsid w:val="002724AE"/>
    <w:rsid w:val="00283EA1"/>
    <w:rsid w:val="00287D68"/>
    <w:rsid w:val="00287E53"/>
    <w:rsid w:val="002964B6"/>
    <w:rsid w:val="002B094C"/>
    <w:rsid w:val="002B0A16"/>
    <w:rsid w:val="002B2AAF"/>
    <w:rsid w:val="002B628C"/>
    <w:rsid w:val="002D375B"/>
    <w:rsid w:val="002D49B9"/>
    <w:rsid w:val="002E0970"/>
    <w:rsid w:val="002E0E1A"/>
    <w:rsid w:val="003028B3"/>
    <w:rsid w:val="00305417"/>
    <w:rsid w:val="00307BC5"/>
    <w:rsid w:val="00313BD0"/>
    <w:rsid w:val="00315CE3"/>
    <w:rsid w:val="003171DC"/>
    <w:rsid w:val="00322CD9"/>
    <w:rsid w:val="003236BF"/>
    <w:rsid w:val="00325329"/>
    <w:rsid w:val="00342FEF"/>
    <w:rsid w:val="003431B7"/>
    <w:rsid w:val="00355773"/>
    <w:rsid w:val="0035680E"/>
    <w:rsid w:val="00356A9B"/>
    <w:rsid w:val="003579D0"/>
    <w:rsid w:val="00360451"/>
    <w:rsid w:val="003641E0"/>
    <w:rsid w:val="0037296A"/>
    <w:rsid w:val="00373AC9"/>
    <w:rsid w:val="003743A8"/>
    <w:rsid w:val="00381CA9"/>
    <w:rsid w:val="003840BC"/>
    <w:rsid w:val="00384350"/>
    <w:rsid w:val="00391689"/>
    <w:rsid w:val="00391B02"/>
    <w:rsid w:val="003B0609"/>
    <w:rsid w:val="003B5FB5"/>
    <w:rsid w:val="003C234D"/>
    <w:rsid w:val="003C66C3"/>
    <w:rsid w:val="003C6B7F"/>
    <w:rsid w:val="003C6F8E"/>
    <w:rsid w:val="003D2BE0"/>
    <w:rsid w:val="003D39E2"/>
    <w:rsid w:val="003E5DD5"/>
    <w:rsid w:val="003E6D99"/>
    <w:rsid w:val="003E7E91"/>
    <w:rsid w:val="003F1524"/>
    <w:rsid w:val="004071E9"/>
    <w:rsid w:val="00411E21"/>
    <w:rsid w:val="00412476"/>
    <w:rsid w:val="00412A0F"/>
    <w:rsid w:val="0043014A"/>
    <w:rsid w:val="00432D6B"/>
    <w:rsid w:val="00433A3F"/>
    <w:rsid w:val="00434E09"/>
    <w:rsid w:val="00436C53"/>
    <w:rsid w:val="00437BB1"/>
    <w:rsid w:val="00444415"/>
    <w:rsid w:val="00447CB6"/>
    <w:rsid w:val="004537E4"/>
    <w:rsid w:val="004555BA"/>
    <w:rsid w:val="00464464"/>
    <w:rsid w:val="00473EC8"/>
    <w:rsid w:val="00474626"/>
    <w:rsid w:val="004750D4"/>
    <w:rsid w:val="00486C88"/>
    <w:rsid w:val="004901B0"/>
    <w:rsid w:val="00494854"/>
    <w:rsid w:val="004971A3"/>
    <w:rsid w:val="004A079F"/>
    <w:rsid w:val="004A092E"/>
    <w:rsid w:val="004A6F00"/>
    <w:rsid w:val="004B028A"/>
    <w:rsid w:val="004B0DED"/>
    <w:rsid w:val="004B63AF"/>
    <w:rsid w:val="004C69F0"/>
    <w:rsid w:val="004F0382"/>
    <w:rsid w:val="004F1431"/>
    <w:rsid w:val="004F1C12"/>
    <w:rsid w:val="0051686A"/>
    <w:rsid w:val="00516EDB"/>
    <w:rsid w:val="00527A57"/>
    <w:rsid w:val="00531B13"/>
    <w:rsid w:val="005356E8"/>
    <w:rsid w:val="00535D7E"/>
    <w:rsid w:val="00542BC5"/>
    <w:rsid w:val="00543493"/>
    <w:rsid w:val="00543DE3"/>
    <w:rsid w:val="00546F99"/>
    <w:rsid w:val="00555C01"/>
    <w:rsid w:val="0055645A"/>
    <w:rsid w:val="00561FA9"/>
    <w:rsid w:val="00565B7C"/>
    <w:rsid w:val="00566A86"/>
    <w:rsid w:val="0057143D"/>
    <w:rsid w:val="005757FE"/>
    <w:rsid w:val="00582A9F"/>
    <w:rsid w:val="00584F79"/>
    <w:rsid w:val="00585365"/>
    <w:rsid w:val="0058677C"/>
    <w:rsid w:val="005909D3"/>
    <w:rsid w:val="005933CC"/>
    <w:rsid w:val="00595B32"/>
    <w:rsid w:val="005973C4"/>
    <w:rsid w:val="005A17AC"/>
    <w:rsid w:val="005A2FB0"/>
    <w:rsid w:val="005A5BEE"/>
    <w:rsid w:val="005B159D"/>
    <w:rsid w:val="005B2534"/>
    <w:rsid w:val="005B723C"/>
    <w:rsid w:val="005B7704"/>
    <w:rsid w:val="005D5E0A"/>
    <w:rsid w:val="005E4981"/>
    <w:rsid w:val="005E7F60"/>
    <w:rsid w:val="005F1D63"/>
    <w:rsid w:val="006019AB"/>
    <w:rsid w:val="00604908"/>
    <w:rsid w:val="006064A3"/>
    <w:rsid w:val="00613EC3"/>
    <w:rsid w:val="00616AE2"/>
    <w:rsid w:val="0061723F"/>
    <w:rsid w:val="00623CF6"/>
    <w:rsid w:val="00627ABB"/>
    <w:rsid w:val="00631B51"/>
    <w:rsid w:val="00634108"/>
    <w:rsid w:val="006365B4"/>
    <w:rsid w:val="00636FBC"/>
    <w:rsid w:val="00640DED"/>
    <w:rsid w:val="006528C0"/>
    <w:rsid w:val="006554AB"/>
    <w:rsid w:val="00655726"/>
    <w:rsid w:val="006573BB"/>
    <w:rsid w:val="0066391F"/>
    <w:rsid w:val="0067208E"/>
    <w:rsid w:val="00676A85"/>
    <w:rsid w:val="00685311"/>
    <w:rsid w:val="006861D2"/>
    <w:rsid w:val="00687409"/>
    <w:rsid w:val="00693EB9"/>
    <w:rsid w:val="00695B41"/>
    <w:rsid w:val="00696D81"/>
    <w:rsid w:val="006A281D"/>
    <w:rsid w:val="006A7C99"/>
    <w:rsid w:val="006A7E3E"/>
    <w:rsid w:val="006B079B"/>
    <w:rsid w:val="006B389A"/>
    <w:rsid w:val="006C6B3E"/>
    <w:rsid w:val="006D3C05"/>
    <w:rsid w:val="006E0761"/>
    <w:rsid w:val="006E2CAC"/>
    <w:rsid w:val="006E2F6F"/>
    <w:rsid w:val="006E3FD3"/>
    <w:rsid w:val="006E541E"/>
    <w:rsid w:val="0070129C"/>
    <w:rsid w:val="00711197"/>
    <w:rsid w:val="00711E75"/>
    <w:rsid w:val="00712C34"/>
    <w:rsid w:val="0071685A"/>
    <w:rsid w:val="00721F58"/>
    <w:rsid w:val="00725005"/>
    <w:rsid w:val="007331FC"/>
    <w:rsid w:val="00736A6D"/>
    <w:rsid w:val="00750262"/>
    <w:rsid w:val="007546DB"/>
    <w:rsid w:val="00755728"/>
    <w:rsid w:val="00760541"/>
    <w:rsid w:val="00761484"/>
    <w:rsid w:val="00762283"/>
    <w:rsid w:val="007657A1"/>
    <w:rsid w:val="007662F5"/>
    <w:rsid w:val="00766403"/>
    <w:rsid w:val="007679DC"/>
    <w:rsid w:val="00775B7F"/>
    <w:rsid w:val="00780BCF"/>
    <w:rsid w:val="0078143D"/>
    <w:rsid w:val="007828D8"/>
    <w:rsid w:val="00790C9B"/>
    <w:rsid w:val="00791703"/>
    <w:rsid w:val="007949AF"/>
    <w:rsid w:val="00794EB5"/>
    <w:rsid w:val="007979E5"/>
    <w:rsid w:val="007A093A"/>
    <w:rsid w:val="007A2E3A"/>
    <w:rsid w:val="007B05C0"/>
    <w:rsid w:val="007B0A3B"/>
    <w:rsid w:val="007C0687"/>
    <w:rsid w:val="007C38B9"/>
    <w:rsid w:val="007C5F6D"/>
    <w:rsid w:val="007C7B74"/>
    <w:rsid w:val="007D1CDF"/>
    <w:rsid w:val="007F2996"/>
    <w:rsid w:val="007F3A0B"/>
    <w:rsid w:val="007F42DC"/>
    <w:rsid w:val="007F461C"/>
    <w:rsid w:val="00805C88"/>
    <w:rsid w:val="0081360F"/>
    <w:rsid w:val="00817A77"/>
    <w:rsid w:val="00817E02"/>
    <w:rsid w:val="00821A41"/>
    <w:rsid w:val="00824B3A"/>
    <w:rsid w:val="00826085"/>
    <w:rsid w:val="008274AF"/>
    <w:rsid w:val="00847FB0"/>
    <w:rsid w:val="00850667"/>
    <w:rsid w:val="00851205"/>
    <w:rsid w:val="00856024"/>
    <w:rsid w:val="008612AC"/>
    <w:rsid w:val="008670A6"/>
    <w:rsid w:val="008712EB"/>
    <w:rsid w:val="00890927"/>
    <w:rsid w:val="00896E1B"/>
    <w:rsid w:val="008A0259"/>
    <w:rsid w:val="008A03F1"/>
    <w:rsid w:val="008A3B63"/>
    <w:rsid w:val="008A5F3B"/>
    <w:rsid w:val="008B3C90"/>
    <w:rsid w:val="008B66A4"/>
    <w:rsid w:val="008C1303"/>
    <w:rsid w:val="008C1393"/>
    <w:rsid w:val="008E5FB3"/>
    <w:rsid w:val="008E7F5E"/>
    <w:rsid w:val="008F0B1F"/>
    <w:rsid w:val="008F116A"/>
    <w:rsid w:val="008F3AE3"/>
    <w:rsid w:val="008F3EA7"/>
    <w:rsid w:val="00900658"/>
    <w:rsid w:val="00912A45"/>
    <w:rsid w:val="00912C3A"/>
    <w:rsid w:val="0091520F"/>
    <w:rsid w:val="009255EF"/>
    <w:rsid w:val="00930279"/>
    <w:rsid w:val="009403E6"/>
    <w:rsid w:val="00940D56"/>
    <w:rsid w:val="00941ADB"/>
    <w:rsid w:val="00944FE2"/>
    <w:rsid w:val="00951581"/>
    <w:rsid w:val="00951948"/>
    <w:rsid w:val="00960D38"/>
    <w:rsid w:val="00960EE6"/>
    <w:rsid w:val="009617B8"/>
    <w:rsid w:val="00971C42"/>
    <w:rsid w:val="009741EC"/>
    <w:rsid w:val="00976BA1"/>
    <w:rsid w:val="00982E4E"/>
    <w:rsid w:val="009A0918"/>
    <w:rsid w:val="009A3DA1"/>
    <w:rsid w:val="009A5ED7"/>
    <w:rsid w:val="009B69AD"/>
    <w:rsid w:val="009B7347"/>
    <w:rsid w:val="009D15BD"/>
    <w:rsid w:val="009D25F3"/>
    <w:rsid w:val="009D327E"/>
    <w:rsid w:val="009D7F1B"/>
    <w:rsid w:val="009E017E"/>
    <w:rsid w:val="009E12A8"/>
    <w:rsid w:val="009E20B1"/>
    <w:rsid w:val="009E3A53"/>
    <w:rsid w:val="009E3BB0"/>
    <w:rsid w:val="009E3F9F"/>
    <w:rsid w:val="009E68ED"/>
    <w:rsid w:val="009F6418"/>
    <w:rsid w:val="00A12024"/>
    <w:rsid w:val="00A157C5"/>
    <w:rsid w:val="00A15DD6"/>
    <w:rsid w:val="00A21D62"/>
    <w:rsid w:val="00A320AE"/>
    <w:rsid w:val="00A34EE4"/>
    <w:rsid w:val="00A366F2"/>
    <w:rsid w:val="00A47151"/>
    <w:rsid w:val="00A51D96"/>
    <w:rsid w:val="00A51E6A"/>
    <w:rsid w:val="00A5362F"/>
    <w:rsid w:val="00A538C6"/>
    <w:rsid w:val="00A55AC0"/>
    <w:rsid w:val="00A576F4"/>
    <w:rsid w:val="00A57B63"/>
    <w:rsid w:val="00A611F0"/>
    <w:rsid w:val="00A67517"/>
    <w:rsid w:val="00A7156A"/>
    <w:rsid w:val="00A715C3"/>
    <w:rsid w:val="00A75481"/>
    <w:rsid w:val="00A83274"/>
    <w:rsid w:val="00A83514"/>
    <w:rsid w:val="00A83F36"/>
    <w:rsid w:val="00A92484"/>
    <w:rsid w:val="00A948C5"/>
    <w:rsid w:val="00A95AD3"/>
    <w:rsid w:val="00A95F9E"/>
    <w:rsid w:val="00AA70AD"/>
    <w:rsid w:val="00AB0882"/>
    <w:rsid w:val="00AB1F22"/>
    <w:rsid w:val="00AB5209"/>
    <w:rsid w:val="00AB740F"/>
    <w:rsid w:val="00AC1B69"/>
    <w:rsid w:val="00AC532D"/>
    <w:rsid w:val="00AC6075"/>
    <w:rsid w:val="00AC681B"/>
    <w:rsid w:val="00AC7EEF"/>
    <w:rsid w:val="00AE4DE2"/>
    <w:rsid w:val="00AE5833"/>
    <w:rsid w:val="00AE5C8E"/>
    <w:rsid w:val="00B106DE"/>
    <w:rsid w:val="00B1108E"/>
    <w:rsid w:val="00B118EB"/>
    <w:rsid w:val="00B14CF8"/>
    <w:rsid w:val="00B43207"/>
    <w:rsid w:val="00B441E0"/>
    <w:rsid w:val="00B4730E"/>
    <w:rsid w:val="00B51201"/>
    <w:rsid w:val="00B56C38"/>
    <w:rsid w:val="00B64BFA"/>
    <w:rsid w:val="00B650DE"/>
    <w:rsid w:val="00B75F60"/>
    <w:rsid w:val="00B829EA"/>
    <w:rsid w:val="00B84D8E"/>
    <w:rsid w:val="00B9717C"/>
    <w:rsid w:val="00BA17DB"/>
    <w:rsid w:val="00BA5358"/>
    <w:rsid w:val="00BB1C79"/>
    <w:rsid w:val="00BD6DB7"/>
    <w:rsid w:val="00BD7EC2"/>
    <w:rsid w:val="00BE0706"/>
    <w:rsid w:val="00BE08B1"/>
    <w:rsid w:val="00BE5199"/>
    <w:rsid w:val="00BE595C"/>
    <w:rsid w:val="00BE7687"/>
    <w:rsid w:val="00BF6D02"/>
    <w:rsid w:val="00BF7502"/>
    <w:rsid w:val="00C06782"/>
    <w:rsid w:val="00C2137A"/>
    <w:rsid w:val="00C24B4A"/>
    <w:rsid w:val="00C30E56"/>
    <w:rsid w:val="00C47449"/>
    <w:rsid w:val="00C47895"/>
    <w:rsid w:val="00C47EAA"/>
    <w:rsid w:val="00C510B1"/>
    <w:rsid w:val="00C57A4F"/>
    <w:rsid w:val="00C57C56"/>
    <w:rsid w:val="00C722CA"/>
    <w:rsid w:val="00C758D0"/>
    <w:rsid w:val="00C81EA3"/>
    <w:rsid w:val="00C9296F"/>
    <w:rsid w:val="00CB6168"/>
    <w:rsid w:val="00CD3A3E"/>
    <w:rsid w:val="00CD6D03"/>
    <w:rsid w:val="00CF5DDB"/>
    <w:rsid w:val="00D005DC"/>
    <w:rsid w:val="00D063CF"/>
    <w:rsid w:val="00D11451"/>
    <w:rsid w:val="00D126C3"/>
    <w:rsid w:val="00D14740"/>
    <w:rsid w:val="00D15C01"/>
    <w:rsid w:val="00D15CC6"/>
    <w:rsid w:val="00D27148"/>
    <w:rsid w:val="00D32BAD"/>
    <w:rsid w:val="00D3396F"/>
    <w:rsid w:val="00D353C8"/>
    <w:rsid w:val="00D3599B"/>
    <w:rsid w:val="00D4086E"/>
    <w:rsid w:val="00D40F24"/>
    <w:rsid w:val="00D4276D"/>
    <w:rsid w:val="00D667C1"/>
    <w:rsid w:val="00D66B76"/>
    <w:rsid w:val="00D73ED1"/>
    <w:rsid w:val="00D7534D"/>
    <w:rsid w:val="00D845F6"/>
    <w:rsid w:val="00D85464"/>
    <w:rsid w:val="00D90C9D"/>
    <w:rsid w:val="00DA4982"/>
    <w:rsid w:val="00DA605A"/>
    <w:rsid w:val="00DB1272"/>
    <w:rsid w:val="00DB43C1"/>
    <w:rsid w:val="00DB76AC"/>
    <w:rsid w:val="00DC521F"/>
    <w:rsid w:val="00DC7BA9"/>
    <w:rsid w:val="00DD1002"/>
    <w:rsid w:val="00DD27CB"/>
    <w:rsid w:val="00DD316A"/>
    <w:rsid w:val="00DD3B5C"/>
    <w:rsid w:val="00DD54A0"/>
    <w:rsid w:val="00DE416F"/>
    <w:rsid w:val="00DE5F3D"/>
    <w:rsid w:val="00E030B3"/>
    <w:rsid w:val="00E10272"/>
    <w:rsid w:val="00E14710"/>
    <w:rsid w:val="00E20D76"/>
    <w:rsid w:val="00E217A0"/>
    <w:rsid w:val="00E23F4C"/>
    <w:rsid w:val="00E30B3B"/>
    <w:rsid w:val="00E30F4D"/>
    <w:rsid w:val="00E36454"/>
    <w:rsid w:val="00E449CF"/>
    <w:rsid w:val="00E45266"/>
    <w:rsid w:val="00E51FC5"/>
    <w:rsid w:val="00E53184"/>
    <w:rsid w:val="00E5638A"/>
    <w:rsid w:val="00E619F6"/>
    <w:rsid w:val="00E62BC6"/>
    <w:rsid w:val="00E75A0B"/>
    <w:rsid w:val="00E76CFA"/>
    <w:rsid w:val="00E819CF"/>
    <w:rsid w:val="00E8217A"/>
    <w:rsid w:val="00E86BF7"/>
    <w:rsid w:val="00E9062A"/>
    <w:rsid w:val="00E92B87"/>
    <w:rsid w:val="00E96AAB"/>
    <w:rsid w:val="00EA20E7"/>
    <w:rsid w:val="00EA22DD"/>
    <w:rsid w:val="00EA2322"/>
    <w:rsid w:val="00EB7B1F"/>
    <w:rsid w:val="00EC7323"/>
    <w:rsid w:val="00ED15BA"/>
    <w:rsid w:val="00EE1A17"/>
    <w:rsid w:val="00EE1A56"/>
    <w:rsid w:val="00EE4838"/>
    <w:rsid w:val="00EE4FE3"/>
    <w:rsid w:val="00EF1084"/>
    <w:rsid w:val="00F018F5"/>
    <w:rsid w:val="00F0470B"/>
    <w:rsid w:val="00F06B36"/>
    <w:rsid w:val="00F13538"/>
    <w:rsid w:val="00F14EDF"/>
    <w:rsid w:val="00F230FE"/>
    <w:rsid w:val="00F26A34"/>
    <w:rsid w:val="00F35B6B"/>
    <w:rsid w:val="00F35DEA"/>
    <w:rsid w:val="00F3758C"/>
    <w:rsid w:val="00F47F85"/>
    <w:rsid w:val="00F5072A"/>
    <w:rsid w:val="00F5222F"/>
    <w:rsid w:val="00F575C7"/>
    <w:rsid w:val="00F62B53"/>
    <w:rsid w:val="00F66381"/>
    <w:rsid w:val="00F7666C"/>
    <w:rsid w:val="00F854BA"/>
    <w:rsid w:val="00F911D9"/>
    <w:rsid w:val="00F92EAF"/>
    <w:rsid w:val="00FA1429"/>
    <w:rsid w:val="00FA52C6"/>
    <w:rsid w:val="00FA68FA"/>
    <w:rsid w:val="00FB35F0"/>
    <w:rsid w:val="00FB657C"/>
    <w:rsid w:val="00FC573A"/>
    <w:rsid w:val="00FC583B"/>
    <w:rsid w:val="00FC6281"/>
    <w:rsid w:val="00FC7371"/>
    <w:rsid w:val="00FD2104"/>
    <w:rsid w:val="00FD2DDC"/>
    <w:rsid w:val="00FD3207"/>
    <w:rsid w:val="00FE4142"/>
    <w:rsid w:val="00FE68AD"/>
    <w:rsid w:val="00FE7F3C"/>
    <w:rsid w:val="011B5967"/>
    <w:rsid w:val="055B7675"/>
    <w:rsid w:val="069523CA"/>
    <w:rsid w:val="06C70173"/>
    <w:rsid w:val="07C35622"/>
    <w:rsid w:val="0A4422E6"/>
    <w:rsid w:val="0B544894"/>
    <w:rsid w:val="0DA57840"/>
    <w:rsid w:val="0EBC2A38"/>
    <w:rsid w:val="0ECE5A79"/>
    <w:rsid w:val="0F5900A1"/>
    <w:rsid w:val="10147145"/>
    <w:rsid w:val="10757746"/>
    <w:rsid w:val="10A96E44"/>
    <w:rsid w:val="17C411CD"/>
    <w:rsid w:val="17D8664B"/>
    <w:rsid w:val="18FD6986"/>
    <w:rsid w:val="1A916DF4"/>
    <w:rsid w:val="1C7F6679"/>
    <w:rsid w:val="1D3763D3"/>
    <w:rsid w:val="1E416A10"/>
    <w:rsid w:val="1F9F6471"/>
    <w:rsid w:val="1FC7030B"/>
    <w:rsid w:val="20007CC9"/>
    <w:rsid w:val="20103976"/>
    <w:rsid w:val="205F7DB7"/>
    <w:rsid w:val="220E74EF"/>
    <w:rsid w:val="23B0205A"/>
    <w:rsid w:val="23D744A2"/>
    <w:rsid w:val="24E7219B"/>
    <w:rsid w:val="252F1468"/>
    <w:rsid w:val="26307DB9"/>
    <w:rsid w:val="268279BE"/>
    <w:rsid w:val="276756B2"/>
    <w:rsid w:val="27BA6658"/>
    <w:rsid w:val="29250136"/>
    <w:rsid w:val="292E26DB"/>
    <w:rsid w:val="2BAA4C8C"/>
    <w:rsid w:val="2D017386"/>
    <w:rsid w:val="2F316C6E"/>
    <w:rsid w:val="2F6B190E"/>
    <w:rsid w:val="2F8E12C4"/>
    <w:rsid w:val="31B50B0C"/>
    <w:rsid w:val="326045D5"/>
    <w:rsid w:val="33843649"/>
    <w:rsid w:val="34AA5473"/>
    <w:rsid w:val="35602606"/>
    <w:rsid w:val="37A96B9B"/>
    <w:rsid w:val="38B91893"/>
    <w:rsid w:val="38ED1846"/>
    <w:rsid w:val="3A810009"/>
    <w:rsid w:val="3B366C1A"/>
    <w:rsid w:val="3BA62369"/>
    <w:rsid w:val="3C1C362D"/>
    <w:rsid w:val="3D3B4C1A"/>
    <w:rsid w:val="3E6C3DF6"/>
    <w:rsid w:val="3FEE1A58"/>
    <w:rsid w:val="400808A7"/>
    <w:rsid w:val="40A4423E"/>
    <w:rsid w:val="410A0C39"/>
    <w:rsid w:val="41432880"/>
    <w:rsid w:val="42284FCA"/>
    <w:rsid w:val="430B05A6"/>
    <w:rsid w:val="43292F95"/>
    <w:rsid w:val="449C5791"/>
    <w:rsid w:val="45D45FE8"/>
    <w:rsid w:val="4623311D"/>
    <w:rsid w:val="47243F3D"/>
    <w:rsid w:val="484135C9"/>
    <w:rsid w:val="4A1F04AA"/>
    <w:rsid w:val="4A9A6FE0"/>
    <w:rsid w:val="4AFF0F18"/>
    <w:rsid w:val="4CF643D0"/>
    <w:rsid w:val="5026588C"/>
    <w:rsid w:val="50BD2C9F"/>
    <w:rsid w:val="51984522"/>
    <w:rsid w:val="51C22A96"/>
    <w:rsid w:val="54F53E9A"/>
    <w:rsid w:val="55511D43"/>
    <w:rsid w:val="56B00CC9"/>
    <w:rsid w:val="56EB0252"/>
    <w:rsid w:val="59C767A4"/>
    <w:rsid w:val="5B253396"/>
    <w:rsid w:val="5BF0309A"/>
    <w:rsid w:val="5DEC77A4"/>
    <w:rsid w:val="5E4A64C2"/>
    <w:rsid w:val="5F570850"/>
    <w:rsid w:val="609F7DAF"/>
    <w:rsid w:val="61605F19"/>
    <w:rsid w:val="61F0503E"/>
    <w:rsid w:val="62DE618D"/>
    <w:rsid w:val="63035E2A"/>
    <w:rsid w:val="63180324"/>
    <w:rsid w:val="64351222"/>
    <w:rsid w:val="663A3848"/>
    <w:rsid w:val="68061A91"/>
    <w:rsid w:val="685C090C"/>
    <w:rsid w:val="69EC08F8"/>
    <w:rsid w:val="6B853589"/>
    <w:rsid w:val="6D3F7FB3"/>
    <w:rsid w:val="6D8B27CF"/>
    <w:rsid w:val="6DD156B9"/>
    <w:rsid w:val="706F0058"/>
    <w:rsid w:val="713A0535"/>
    <w:rsid w:val="71415678"/>
    <w:rsid w:val="71744751"/>
    <w:rsid w:val="72445F08"/>
    <w:rsid w:val="726B247E"/>
    <w:rsid w:val="72851B51"/>
    <w:rsid w:val="74BE1A94"/>
    <w:rsid w:val="75642973"/>
    <w:rsid w:val="75973200"/>
    <w:rsid w:val="75D06314"/>
    <w:rsid w:val="7616334A"/>
    <w:rsid w:val="77D05B9F"/>
    <w:rsid w:val="78C40400"/>
    <w:rsid w:val="793C60F5"/>
    <w:rsid w:val="7A525D41"/>
    <w:rsid w:val="7B372AEF"/>
    <w:rsid w:val="7D081A01"/>
    <w:rsid w:val="7DAF419B"/>
    <w:rsid w:val="7DB40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8"/>
      <w:szCs w:val="28"/>
      <w:lang w:val="en-US" w:eastAsia="en-US" w:bidi="ar-SA"/>
    </w:rPr>
  </w:style>
  <w:style w:type="paragraph" w:styleId="2">
    <w:name w:val="heading 2"/>
    <w:next w:val="1"/>
    <w:semiHidden/>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2"/>
    <w:qFormat/>
    <w:uiPriority w:val="0"/>
    <w:rPr>
      <w:rFonts w:ascii="Segoe UI" w:hAnsi="Segoe UI" w:cs="Segoe UI"/>
      <w:sz w:val="18"/>
      <w:szCs w:val="18"/>
    </w:rPr>
  </w:style>
  <w:style w:type="paragraph" w:styleId="6">
    <w:name w:val="Body Text"/>
    <w:basedOn w:val="1"/>
    <w:link w:val="23"/>
    <w:qFormat/>
    <w:uiPriority w:val="1"/>
    <w:pPr>
      <w:widowControl w:val="0"/>
      <w:autoSpaceDE w:val="0"/>
      <w:autoSpaceDN w:val="0"/>
      <w:ind w:left="143" w:firstLine="719"/>
      <w:jc w:val="both"/>
    </w:pPr>
    <w:rPr>
      <w:lang w:val="vi"/>
    </w:rPr>
  </w:style>
  <w:style w:type="character" w:styleId="7">
    <w:name w:val="Emphasis"/>
    <w:qFormat/>
    <w:uiPriority w:val="0"/>
    <w:rPr>
      <w:i/>
      <w:iCs/>
    </w:rPr>
  </w:style>
  <w:style w:type="paragraph" w:styleId="8">
    <w:name w:val="footer"/>
    <w:basedOn w:val="1"/>
    <w:link w:val="20"/>
    <w:qFormat/>
    <w:uiPriority w:val="0"/>
    <w:pPr>
      <w:tabs>
        <w:tab w:val="center" w:pos="4680"/>
        <w:tab w:val="right" w:pos="9360"/>
      </w:tabs>
    </w:pPr>
  </w:style>
  <w:style w:type="character" w:styleId="9">
    <w:name w:val="footnote reference"/>
    <w:qFormat/>
    <w:uiPriority w:val="99"/>
    <w:rPr>
      <w:vertAlign w:val="superscript"/>
    </w:rPr>
  </w:style>
  <w:style w:type="paragraph" w:styleId="10">
    <w:name w:val="footnote text"/>
    <w:basedOn w:val="1"/>
    <w:link w:val="18"/>
    <w:qFormat/>
    <w:uiPriority w:val="99"/>
    <w:rPr>
      <w:sz w:val="20"/>
      <w:szCs w:val="20"/>
    </w:rPr>
  </w:style>
  <w:style w:type="paragraph" w:styleId="11">
    <w:name w:val="header"/>
    <w:basedOn w:val="1"/>
    <w:link w:val="19"/>
    <w:qFormat/>
    <w:uiPriority w:val="99"/>
    <w:pPr>
      <w:tabs>
        <w:tab w:val="center" w:pos="4680"/>
        <w:tab w:val="right" w:pos="9360"/>
      </w:tabs>
    </w:pPr>
  </w:style>
  <w:style w:type="character" w:styleId="12">
    <w:name w:val="Hyperlink"/>
    <w:qFormat/>
    <w:uiPriority w:val="0"/>
    <w:rPr>
      <w:color w:val="0000FF"/>
      <w:u w:val="single"/>
    </w:rPr>
  </w:style>
  <w:style w:type="paragraph" w:styleId="13">
    <w:name w:val="Normal (Web)"/>
    <w:basedOn w:val="1"/>
    <w:link w:val="25"/>
    <w:qFormat/>
    <w:uiPriority w:val="99"/>
    <w:pPr>
      <w:spacing w:before="100" w:beforeAutospacing="1" w:after="100" w:afterAutospacing="1"/>
    </w:pPr>
    <w:rPr>
      <w:sz w:val="24"/>
      <w:szCs w:val="24"/>
    </w:rPr>
  </w:style>
  <w:style w:type="table" w:styleId="14">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_Style 3"/>
    <w:basedOn w:val="1"/>
    <w:qFormat/>
    <w:uiPriority w:val="0"/>
    <w:pPr>
      <w:spacing w:after="160" w:line="240" w:lineRule="exact"/>
    </w:pPr>
    <w:rPr>
      <w:rFonts w:ascii="Verdana" w:hAnsi="Verdana"/>
      <w:sz w:val="20"/>
      <w:szCs w:val="20"/>
    </w:rPr>
  </w:style>
  <w:style w:type="paragraph" w:customStyle="1" w:styleId="16">
    <w:name w:val="Char Char Char Char Char Char Char Char Char Char Char Char Char"/>
    <w:basedOn w:val="1"/>
    <w:next w:val="1"/>
    <w:autoRedefine/>
    <w:semiHidden/>
    <w:qFormat/>
    <w:uiPriority w:val="0"/>
    <w:pPr>
      <w:spacing w:before="120" w:after="120" w:line="312" w:lineRule="auto"/>
    </w:pPr>
  </w:style>
  <w:style w:type="paragraph" w:customStyle="1" w:styleId="17">
    <w:name w:val="Char"/>
    <w:autoRedefine/>
    <w:qFormat/>
    <w:uiPriority w:val="0"/>
    <w:pPr>
      <w:tabs>
        <w:tab w:val="left" w:pos="763"/>
      </w:tabs>
      <w:spacing w:before="120" w:after="120" w:line="312" w:lineRule="auto"/>
      <w:jc w:val="both"/>
    </w:pPr>
    <w:rPr>
      <w:rFonts w:ascii="Times New Roman" w:hAnsi="Times New Roman" w:eastAsia="Times New Roman" w:cs="Times New Roman"/>
      <w:i/>
      <w:spacing w:val="-6"/>
      <w:sz w:val="28"/>
      <w:szCs w:val="28"/>
      <w:lang w:val="en-US" w:eastAsia="en-US" w:bidi="ar-SA"/>
    </w:rPr>
  </w:style>
  <w:style w:type="character" w:customStyle="1" w:styleId="18">
    <w:name w:val="Footnote Text Char"/>
    <w:basedOn w:val="3"/>
    <w:link w:val="10"/>
    <w:qFormat/>
    <w:uiPriority w:val="99"/>
  </w:style>
  <w:style w:type="character" w:customStyle="1" w:styleId="19">
    <w:name w:val="Header Char"/>
    <w:link w:val="11"/>
    <w:qFormat/>
    <w:uiPriority w:val="99"/>
    <w:rPr>
      <w:sz w:val="28"/>
      <w:szCs w:val="28"/>
    </w:rPr>
  </w:style>
  <w:style w:type="character" w:customStyle="1" w:styleId="20">
    <w:name w:val="Footer Char"/>
    <w:link w:val="8"/>
    <w:qFormat/>
    <w:uiPriority w:val="0"/>
    <w:rPr>
      <w:sz w:val="28"/>
      <w:szCs w:val="28"/>
    </w:rPr>
  </w:style>
  <w:style w:type="paragraph" w:styleId="21">
    <w:name w:val="List Paragraph"/>
    <w:basedOn w:val="1"/>
    <w:qFormat/>
    <w:uiPriority w:val="34"/>
    <w:pPr>
      <w:ind w:left="720"/>
      <w:contextualSpacing/>
    </w:pPr>
    <w:rPr>
      <w:sz w:val="20"/>
      <w:szCs w:val="20"/>
    </w:rPr>
  </w:style>
  <w:style w:type="character" w:customStyle="1" w:styleId="22">
    <w:name w:val="Balloon Text Char"/>
    <w:basedOn w:val="3"/>
    <w:link w:val="5"/>
    <w:qFormat/>
    <w:uiPriority w:val="0"/>
    <w:rPr>
      <w:rFonts w:ascii="Segoe UI" w:hAnsi="Segoe UI" w:eastAsia="Times New Roman" w:cs="Segoe UI"/>
      <w:sz w:val="18"/>
      <w:szCs w:val="18"/>
    </w:rPr>
  </w:style>
  <w:style w:type="character" w:customStyle="1" w:styleId="23">
    <w:name w:val="Body Text Char"/>
    <w:basedOn w:val="3"/>
    <w:link w:val="6"/>
    <w:qFormat/>
    <w:uiPriority w:val="1"/>
    <w:rPr>
      <w:rFonts w:eastAsia="Times New Roman"/>
      <w:sz w:val="28"/>
      <w:szCs w:val="28"/>
      <w:lang w:val="vi"/>
    </w:rPr>
  </w:style>
  <w:style w:type="character" w:customStyle="1" w:styleId="24">
    <w:name w:val="fontstyle01"/>
    <w:basedOn w:val="3"/>
    <w:qFormat/>
    <w:uiPriority w:val="0"/>
    <w:rPr>
      <w:rFonts w:hint="default" w:ascii="TimesNewRomanPSMT" w:hAnsi="TimesNewRomanPSMT"/>
      <w:color w:val="000000"/>
      <w:sz w:val="28"/>
      <w:szCs w:val="28"/>
    </w:rPr>
  </w:style>
  <w:style w:type="character" w:customStyle="1" w:styleId="25">
    <w:name w:val="Normal (Web) Char"/>
    <w:link w:val="13"/>
    <w:qFormat/>
    <w:uiPriority w:val="99"/>
    <w:rPr>
      <w:rFonts w:eastAsia="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60F17-D83E-4F78-812E-FB89FAAB5567}">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10</Pages>
  <Words>1914</Words>
  <Characters>10911</Characters>
  <Lines>90</Lines>
  <Paragraphs>25</Paragraphs>
  <TotalTime>0</TotalTime>
  <ScaleCrop>false</ScaleCrop>
  <LinksUpToDate>false</LinksUpToDate>
  <CharactersWithSpaces>12800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2025-08-26T02:48:00Z</dcterms:created>
  <dc:creator>User</dc:creator>
  <cp:lastModifiedBy>Duyên Lê</cp:lastModifiedBy>
  <cp:lastPrinted>2025-08-26T03:19:00Z</cp:lastPrinted>
  <dcterms:modified xsi:type="dcterms:W3CDTF">2025-11-11T16:04:14Z</dcterms:modified>
  <dc:title>ỦY BAN NHÂN DÂN                    CỘNG HÒA XÃ HỘI CHỦ NGHĨA VIỆT NAM</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8EA9682DD9F74C0BBF8889973548D429_13</vt:lpwstr>
  </property>
</Properties>
</file>